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6C534408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B36522">
        <w:rPr>
          <w:rFonts w:ascii="Times New Roman" w:eastAsia="Times New Roman" w:hAnsi="Times New Roman"/>
          <w:b/>
          <w:lang w:eastAsia="ar-SA"/>
        </w:rPr>
        <w:t>1</w:t>
      </w:r>
      <w:r w:rsidR="00583A02">
        <w:rPr>
          <w:rFonts w:ascii="Times New Roman" w:eastAsia="Times New Roman" w:hAnsi="Times New Roman"/>
          <w:b/>
          <w:lang w:eastAsia="ar-SA"/>
        </w:rPr>
        <w:t>90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9AEEC68" w14:textId="77777777" w:rsidR="00DB3385" w:rsidRPr="00932F44" w:rsidRDefault="00DB3385" w:rsidP="00DB33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32F44">
        <w:rPr>
          <w:rFonts w:ascii="Times New Roman" w:eastAsia="Times New Roman" w:hAnsi="Times New Roman"/>
          <w:b/>
          <w:lang w:eastAsia="ar-SA"/>
        </w:rPr>
        <w:t xml:space="preserve">Nazwa zamówienia </w:t>
      </w:r>
    </w:p>
    <w:p w14:paraId="31DB9E3F" w14:textId="77777777" w:rsidR="00583A02" w:rsidRPr="00C325E0" w:rsidRDefault="00583A02" w:rsidP="00583A02">
      <w:pPr>
        <w:pStyle w:val="Bezodstpw"/>
        <w:jc w:val="center"/>
        <w:rPr>
          <w:rFonts w:ascii="Times New Roman" w:hAnsi="Times New Roman"/>
          <w:b/>
        </w:rPr>
      </w:pPr>
      <w:r w:rsidRPr="00C325E0">
        <w:rPr>
          <w:rFonts w:ascii="Times New Roman" w:hAnsi="Times New Roman"/>
          <w:b/>
        </w:rPr>
        <w:t xml:space="preserve">Zakup pakietu partnerskiego wydarzenia pt. </w:t>
      </w:r>
      <w:bookmarkStart w:id="0" w:name="_Hlk102555381"/>
      <w:r w:rsidRPr="00C325E0">
        <w:rPr>
          <w:rFonts w:ascii="Times New Roman" w:hAnsi="Times New Roman"/>
          <w:b/>
          <w:i/>
        </w:rPr>
        <w:t xml:space="preserve">Seminarium nt. aktualnych </w:t>
      </w:r>
      <w:r w:rsidRPr="00C325E0">
        <w:rPr>
          <w:rFonts w:ascii="Times New Roman" w:hAnsi="Times New Roman"/>
          <w:b/>
          <w:bCs/>
          <w:i/>
          <w:iCs/>
        </w:rPr>
        <w:t>trendów związanych</w:t>
      </w:r>
      <w:r w:rsidRPr="00C325E0">
        <w:rPr>
          <w:rFonts w:ascii="Times New Roman" w:hAnsi="Times New Roman"/>
          <w:b/>
          <w:bCs/>
          <w:i/>
          <w:iCs/>
        </w:rPr>
        <w:br/>
        <w:t xml:space="preserve"> z rozwojem branży turystyczno-hotelarskiej regionu</w:t>
      </w:r>
      <w:r w:rsidRPr="00C325E0">
        <w:rPr>
          <w:rFonts w:ascii="Times New Roman" w:hAnsi="Times New Roman"/>
          <w:b/>
        </w:rPr>
        <w:t xml:space="preserve">, </w:t>
      </w:r>
      <w:bookmarkEnd w:id="0"/>
      <w:r w:rsidRPr="00C325E0">
        <w:rPr>
          <w:rFonts w:ascii="Times New Roman" w:hAnsi="Times New Roman"/>
          <w:b/>
        </w:rPr>
        <w:t xml:space="preserve">które odbędzie się w dniu 26 sierpnia 2023 r. w ramach projektu pn. „Kooperacyjne Opolskie - profesjonalne otoczenie biznesu II“ współfinansowanego przez Unię Europejską w ramach Działania 2.3 „Wzmocnienie otoczenia biznesu” w ramach Regionalnego Programu Operacyjnego Województwa Opolskiego </w:t>
      </w:r>
      <w:r w:rsidRPr="00C325E0">
        <w:rPr>
          <w:rFonts w:ascii="Times New Roman" w:hAnsi="Times New Roman"/>
          <w:b/>
        </w:rPr>
        <w:br/>
        <w:t>na lata 2014-2020.</w:t>
      </w:r>
    </w:p>
    <w:p w14:paraId="7C98062F" w14:textId="77777777" w:rsidR="00DB3385" w:rsidRDefault="00DB3385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bookmarkStart w:id="1" w:name="_GoBack"/>
      <w:bookmarkEnd w:id="1"/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9599-9AF9-4595-8D8A-ABC2C8F0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27</cp:revision>
  <cp:lastPrinted>2023-01-30T08:37:00Z</cp:lastPrinted>
  <dcterms:created xsi:type="dcterms:W3CDTF">2019-02-20T06:52:00Z</dcterms:created>
  <dcterms:modified xsi:type="dcterms:W3CDTF">2023-08-16T11:05:00Z</dcterms:modified>
</cp:coreProperties>
</file>