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39DB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E5F4712" w14:textId="77777777" w:rsidR="00127664" w:rsidRPr="00194366" w:rsidRDefault="00136BE2" w:rsidP="00181C6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94366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5EBAC3A" wp14:editId="0D3AD90F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939790" cy="611505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66670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A04BBEB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2A9E90E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B5EB141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AC2C50E" w14:textId="77777777" w:rsidR="00127664" w:rsidRPr="00194366" w:rsidRDefault="00127664" w:rsidP="00997DCD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D0E9E00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4D03FC4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42B0CE9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29AFDCC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F07229A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FC716DC" w14:textId="77777777" w:rsidR="00A46E99" w:rsidRPr="002D4DCA" w:rsidRDefault="00A46E99" w:rsidP="00997DC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2D4DCA">
        <w:rPr>
          <w:rFonts w:ascii="Arial" w:eastAsia="Arial" w:hAnsi="Arial" w:cs="Arial"/>
          <w:b/>
          <w:bCs/>
          <w:sz w:val="28"/>
          <w:szCs w:val="28"/>
        </w:rPr>
        <w:t>KWALIFIKOWALNOŚĆ WYDATKÓW</w:t>
      </w:r>
    </w:p>
    <w:p w14:paraId="33C4C725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5540C875" w14:textId="29CFCDE3" w:rsidR="007F4138" w:rsidRDefault="00A46E99" w:rsidP="007F4138">
      <w:pPr>
        <w:pStyle w:val="Tekstpodstawowy"/>
        <w:spacing w:before="5" w:line="360" w:lineRule="auto"/>
        <w:rPr>
          <w:rFonts w:ascii="Arial" w:hAnsi="Arial" w:cs="Arial"/>
        </w:rPr>
      </w:pP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w ramach </w:t>
      </w:r>
      <w:r w:rsidR="00233BF1">
        <w:rPr>
          <w:rFonts w:ascii="Arial" w:eastAsia="Arial" w:hAnsi="Arial" w:cs="Arial"/>
          <w:b/>
          <w:bCs/>
          <w:sz w:val="28"/>
          <w:szCs w:val="28"/>
        </w:rPr>
        <w:t>wniosku</w:t>
      </w:r>
      <w:r w:rsidR="00AB3D39" w:rsidRPr="002D4DCA">
        <w:rPr>
          <w:rFonts w:ascii="Arial" w:eastAsia="Arial" w:hAnsi="Arial" w:cs="Arial"/>
          <w:b/>
          <w:bCs/>
          <w:sz w:val="28"/>
          <w:szCs w:val="28"/>
        </w:rPr>
        <w:t xml:space="preserve"> grantowego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realizowanego ze</w:t>
      </w:r>
      <w:r w:rsidR="00962EB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środków </w:t>
      </w:r>
      <w:r w:rsidR="00C35439" w:rsidRPr="002D4DCA">
        <w:rPr>
          <w:rFonts w:ascii="Arial" w:eastAsia="Arial" w:hAnsi="Arial" w:cs="Arial"/>
          <w:b/>
          <w:bCs/>
          <w:sz w:val="28"/>
          <w:szCs w:val="28"/>
        </w:rPr>
        <w:t xml:space="preserve">programu regionalnego 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>Fundusz</w:t>
      </w:r>
      <w:r w:rsidR="00C35439" w:rsidRPr="002D4DCA">
        <w:rPr>
          <w:rFonts w:ascii="Arial" w:eastAsia="Arial" w:hAnsi="Arial" w:cs="Arial"/>
          <w:b/>
          <w:bCs/>
          <w:sz w:val="28"/>
          <w:szCs w:val="28"/>
        </w:rPr>
        <w:t>e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Europejski</w:t>
      </w:r>
      <w:r w:rsidR="00C35439" w:rsidRPr="002D4DCA">
        <w:rPr>
          <w:rFonts w:ascii="Arial" w:eastAsia="Arial" w:hAnsi="Arial" w:cs="Arial"/>
          <w:b/>
          <w:bCs/>
          <w:sz w:val="28"/>
          <w:szCs w:val="28"/>
        </w:rPr>
        <w:t>e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dla Opolskiego 2021-2027, działanie 1.</w:t>
      </w:r>
      <w:r w:rsidR="007F4138">
        <w:rPr>
          <w:rFonts w:ascii="Arial" w:eastAsia="Arial" w:hAnsi="Arial" w:cs="Arial"/>
          <w:b/>
          <w:bCs/>
          <w:sz w:val="28"/>
          <w:szCs w:val="28"/>
        </w:rPr>
        <w:t>7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810CA" w:rsidRPr="002D4DCA">
        <w:rPr>
          <w:rFonts w:ascii="Arial" w:eastAsia="Arial" w:hAnsi="Arial" w:cs="Arial"/>
          <w:b/>
          <w:bCs/>
          <w:iCs/>
          <w:sz w:val="28"/>
          <w:szCs w:val="28"/>
        </w:rPr>
        <w:t xml:space="preserve">Opolskie </w:t>
      </w:r>
      <w:r w:rsidR="007F4138">
        <w:rPr>
          <w:rFonts w:ascii="Arial" w:eastAsia="Arial" w:hAnsi="Arial" w:cs="Arial"/>
          <w:b/>
          <w:bCs/>
          <w:iCs/>
          <w:sz w:val="28"/>
          <w:szCs w:val="28"/>
        </w:rPr>
        <w:t>Konkurencyjne</w:t>
      </w:r>
      <w:r w:rsidR="00B74C73" w:rsidRPr="002D4DCA">
        <w:rPr>
          <w:rFonts w:ascii="Arial" w:eastAsia="Arial" w:hAnsi="Arial" w:cs="Arial"/>
          <w:b/>
          <w:bCs/>
          <w:iCs/>
          <w:sz w:val="28"/>
          <w:szCs w:val="28"/>
        </w:rPr>
        <w:t xml:space="preserve"> </w:t>
      </w:r>
      <w:r w:rsidR="007F4138">
        <w:rPr>
          <w:rFonts w:ascii="Arial" w:eastAsia="Arial" w:hAnsi="Arial" w:cs="Arial"/>
          <w:b/>
          <w:bCs/>
          <w:iCs/>
          <w:sz w:val="28"/>
          <w:szCs w:val="28"/>
        </w:rPr>
        <w:br/>
      </w:r>
      <w:r w:rsidR="007F4138" w:rsidRPr="007F4138">
        <w:rPr>
          <w:rFonts w:ascii="Arial" w:eastAsia="Arial" w:hAnsi="Arial" w:cs="Arial"/>
          <w:b/>
          <w:bCs/>
          <w:iCs/>
          <w:sz w:val="28"/>
          <w:szCs w:val="28"/>
        </w:rPr>
        <w:t>Rozwijanie kompetencji IOB w celu uzyskania akredytacji i świadczenie profesjonalnych usług</w:t>
      </w:r>
    </w:p>
    <w:p w14:paraId="1F18AC63" w14:textId="31570493" w:rsidR="00A46E99" w:rsidRPr="002D4DCA" w:rsidRDefault="00A46E99" w:rsidP="00997DCD">
      <w:pPr>
        <w:widowControl w:val="0"/>
        <w:autoSpaceDE w:val="0"/>
        <w:autoSpaceDN w:val="0"/>
        <w:spacing w:before="73" w:after="0" w:line="240" w:lineRule="auto"/>
        <w:ind w:right="542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109A128E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01C69B18" w14:textId="77777777" w:rsidR="00CD057C" w:rsidRPr="002D4DCA" w:rsidRDefault="00CD057C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3B38A277" w14:textId="77777777" w:rsidR="00CD057C" w:rsidRPr="002D4DCA" w:rsidRDefault="00CD057C" w:rsidP="00997DCD">
      <w:pPr>
        <w:widowControl w:val="0"/>
        <w:autoSpaceDE w:val="0"/>
        <w:autoSpaceDN w:val="0"/>
        <w:spacing w:before="45" w:after="0" w:line="276" w:lineRule="auto"/>
        <w:ind w:right="684"/>
        <w:rPr>
          <w:rFonts w:ascii="Arial" w:eastAsia="Carlito" w:hAnsi="Arial" w:cs="Arial"/>
          <w:sz w:val="28"/>
          <w:szCs w:val="28"/>
        </w:rPr>
      </w:pPr>
      <w:r w:rsidRPr="002D4DCA">
        <w:rPr>
          <w:rFonts w:ascii="Arial" w:eastAsia="Carlito" w:hAnsi="Arial" w:cs="Arial"/>
          <w:sz w:val="28"/>
          <w:szCs w:val="28"/>
        </w:rPr>
        <w:t>Priorytet FEOP.01 Fundusze Europejskie na rzecz</w:t>
      </w:r>
      <w:r w:rsidRPr="002D4DCA">
        <w:rPr>
          <w:rFonts w:ascii="Arial" w:eastAsia="Carlito" w:hAnsi="Arial" w:cs="Arial"/>
          <w:spacing w:val="-24"/>
          <w:sz w:val="28"/>
          <w:szCs w:val="28"/>
        </w:rPr>
        <w:t xml:space="preserve"> </w:t>
      </w:r>
      <w:r w:rsidRPr="002D4DCA">
        <w:rPr>
          <w:rFonts w:ascii="Arial" w:eastAsia="Carlito" w:hAnsi="Arial" w:cs="Arial"/>
          <w:sz w:val="28"/>
          <w:szCs w:val="28"/>
        </w:rPr>
        <w:t xml:space="preserve">wzrostu </w:t>
      </w:r>
    </w:p>
    <w:p w14:paraId="06BD724C" w14:textId="77777777" w:rsidR="00CD057C" w:rsidRPr="002D4DCA" w:rsidRDefault="00CD057C" w:rsidP="00997DCD">
      <w:pPr>
        <w:widowControl w:val="0"/>
        <w:autoSpaceDE w:val="0"/>
        <w:autoSpaceDN w:val="0"/>
        <w:spacing w:before="45" w:after="0" w:line="276" w:lineRule="auto"/>
        <w:ind w:right="684"/>
        <w:rPr>
          <w:rFonts w:ascii="Arial" w:eastAsia="Carlito" w:hAnsi="Arial" w:cs="Arial"/>
          <w:sz w:val="28"/>
          <w:szCs w:val="28"/>
        </w:rPr>
      </w:pPr>
      <w:r w:rsidRPr="002D4DCA">
        <w:rPr>
          <w:rFonts w:ascii="Arial" w:eastAsia="Carlito" w:hAnsi="Arial" w:cs="Arial"/>
          <w:sz w:val="28"/>
          <w:szCs w:val="28"/>
        </w:rPr>
        <w:t>innowacyjności i konkurencyjności</w:t>
      </w:r>
      <w:r w:rsidRPr="002D4DCA">
        <w:rPr>
          <w:rFonts w:ascii="Arial" w:eastAsia="Carlito" w:hAnsi="Arial" w:cs="Arial"/>
          <w:spacing w:val="-8"/>
          <w:sz w:val="28"/>
          <w:szCs w:val="28"/>
        </w:rPr>
        <w:t xml:space="preserve"> </w:t>
      </w:r>
      <w:r w:rsidRPr="002D4DCA">
        <w:rPr>
          <w:rFonts w:ascii="Arial" w:eastAsia="Carlito" w:hAnsi="Arial" w:cs="Arial"/>
          <w:sz w:val="28"/>
          <w:szCs w:val="28"/>
        </w:rPr>
        <w:t>opolskiego</w:t>
      </w:r>
    </w:p>
    <w:p w14:paraId="2CD68788" w14:textId="557F3B92" w:rsidR="00CD057C" w:rsidRPr="002D4DCA" w:rsidRDefault="00CD057C" w:rsidP="00997DCD">
      <w:pPr>
        <w:widowControl w:val="0"/>
        <w:autoSpaceDE w:val="0"/>
        <w:autoSpaceDN w:val="0"/>
        <w:spacing w:before="43" w:after="0" w:line="278" w:lineRule="auto"/>
        <w:ind w:right="684"/>
        <w:rPr>
          <w:rFonts w:ascii="Arial" w:eastAsia="Carlito" w:hAnsi="Arial" w:cs="Arial"/>
          <w:sz w:val="28"/>
          <w:szCs w:val="28"/>
        </w:rPr>
      </w:pPr>
      <w:r w:rsidRPr="002D4DCA">
        <w:rPr>
          <w:rFonts w:ascii="Arial" w:eastAsia="Carlito" w:hAnsi="Arial" w:cs="Arial"/>
          <w:sz w:val="28"/>
          <w:szCs w:val="28"/>
        </w:rPr>
        <w:t xml:space="preserve">Cel szczegółowy: </w:t>
      </w:r>
      <w:r w:rsidR="007F4138" w:rsidRPr="007F4138">
        <w:rPr>
          <w:rFonts w:ascii="Arial" w:eastAsia="Carlito" w:hAnsi="Arial" w:cs="Arial"/>
          <w:sz w:val="28"/>
          <w:szCs w:val="28"/>
        </w:rPr>
        <w:t>EFRR.CP1.III – Wzmacnianie trwałego wzrostu i konkurencyjności MŚP oraz tworzenie miejsc pracy w MŚP – w tym poprzez inwestycje produkcyjne</w:t>
      </w:r>
    </w:p>
    <w:p w14:paraId="3D1A2F8B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0C0C1854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470E10AE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01A2B11A" w14:textId="77777777" w:rsidR="00A46E99" w:rsidRPr="002D4DCA" w:rsidRDefault="00A46E99" w:rsidP="00997DCD">
      <w:pPr>
        <w:widowControl w:val="0"/>
        <w:autoSpaceDE w:val="0"/>
        <w:autoSpaceDN w:val="0"/>
        <w:spacing w:before="73" w:after="0" w:line="240" w:lineRule="auto"/>
        <w:ind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2D4DCA">
        <w:rPr>
          <w:rFonts w:ascii="Arial" w:eastAsia="Arial" w:hAnsi="Arial" w:cs="Arial"/>
          <w:b/>
          <w:bCs/>
          <w:sz w:val="28"/>
          <w:szCs w:val="28"/>
        </w:rPr>
        <w:t>Wersja 1</w:t>
      </w:r>
    </w:p>
    <w:p w14:paraId="5970F1FC" w14:textId="1C2A8F75" w:rsidR="00A46E99" w:rsidRPr="002D4DCA" w:rsidRDefault="00A46E99" w:rsidP="00997DCD">
      <w:pPr>
        <w:widowControl w:val="0"/>
        <w:autoSpaceDE w:val="0"/>
        <w:autoSpaceDN w:val="0"/>
        <w:spacing w:before="73" w:after="0" w:line="240" w:lineRule="auto"/>
        <w:ind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Opole, </w:t>
      </w:r>
      <w:r w:rsidR="00CF3060">
        <w:rPr>
          <w:rFonts w:ascii="Arial" w:eastAsia="Arial" w:hAnsi="Arial" w:cs="Arial"/>
          <w:b/>
          <w:bCs/>
          <w:sz w:val="28"/>
          <w:szCs w:val="28"/>
        </w:rPr>
        <w:t>wrzesień</w:t>
      </w:r>
      <w:r w:rsidR="005F78DD" w:rsidRPr="002D4DC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>202</w:t>
      </w:r>
      <w:r w:rsidR="005F78DD" w:rsidRPr="002D4DCA">
        <w:rPr>
          <w:rFonts w:ascii="Arial" w:eastAsia="Arial" w:hAnsi="Arial" w:cs="Arial"/>
          <w:b/>
          <w:bCs/>
          <w:sz w:val="28"/>
          <w:szCs w:val="28"/>
        </w:rPr>
        <w:t>4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r.  </w:t>
      </w:r>
    </w:p>
    <w:p w14:paraId="5D002B96" w14:textId="77777777" w:rsidR="00A46E99" w:rsidRPr="00194366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470E2386" w14:textId="5A0ADD15" w:rsidR="00A93623" w:rsidRDefault="00EE09EA" w:rsidP="002D4D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Kwalifikowalność wydatków dla projektów współfinansowanych ze środków krajowych i unijnych w ramach</w:t>
      </w:r>
      <w:r w:rsidR="007C01C6">
        <w:rPr>
          <w:rFonts w:ascii="Arial" w:hAnsi="Arial" w:cs="Arial"/>
          <w:sz w:val="24"/>
          <w:szCs w:val="24"/>
        </w:rPr>
        <w:t xml:space="preserve"> </w:t>
      </w:r>
      <w:r w:rsidRPr="00356E3F">
        <w:rPr>
          <w:rFonts w:ascii="Arial" w:hAnsi="Arial" w:cs="Arial"/>
          <w:sz w:val="24"/>
          <w:szCs w:val="24"/>
        </w:rPr>
        <w:t>programu</w:t>
      </w:r>
      <w:r w:rsidR="00C35439">
        <w:rPr>
          <w:rFonts w:ascii="Arial" w:hAnsi="Arial" w:cs="Arial"/>
          <w:sz w:val="24"/>
          <w:szCs w:val="24"/>
        </w:rPr>
        <w:t xml:space="preserve"> regionalnego</w:t>
      </w:r>
      <w:r w:rsidRPr="00356E3F">
        <w:rPr>
          <w:rFonts w:ascii="Arial" w:hAnsi="Arial" w:cs="Arial"/>
          <w:sz w:val="24"/>
          <w:szCs w:val="24"/>
        </w:rPr>
        <w:t xml:space="preserve"> F</w:t>
      </w:r>
      <w:r w:rsidR="007C01C6">
        <w:rPr>
          <w:rFonts w:ascii="Arial" w:hAnsi="Arial" w:cs="Arial"/>
          <w:sz w:val="24"/>
          <w:szCs w:val="24"/>
        </w:rPr>
        <w:t>undusze Europejskie dla Opolskiego</w:t>
      </w:r>
      <w:r w:rsidRPr="00356E3F">
        <w:rPr>
          <w:rFonts w:ascii="Arial" w:hAnsi="Arial" w:cs="Arial"/>
          <w:sz w:val="24"/>
          <w:szCs w:val="24"/>
        </w:rPr>
        <w:t xml:space="preserve"> 2021-2027 musi być zgodna z przepisami unijnymi i krajowymi, w tym w szczególności z dokumentem </w:t>
      </w:r>
      <w:hyperlink r:id="rId9" w:history="1">
        <w:r w:rsidRPr="00356E3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Wytyczne dotyczące kwalifikowalności</w:t>
        </w:r>
        <w:r w:rsidR="0054747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 xml:space="preserve"> wydatków na lata</w:t>
        </w:r>
        <w:r w:rsidRPr="00356E3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 xml:space="preserve"> 2021-2027</w:t>
        </w:r>
      </w:hyperlink>
      <w:r w:rsidRPr="00356E3F">
        <w:rPr>
          <w:rFonts w:ascii="Arial" w:hAnsi="Arial" w:cs="Arial"/>
          <w:sz w:val="24"/>
          <w:szCs w:val="24"/>
        </w:rPr>
        <w:t>.</w:t>
      </w:r>
    </w:p>
    <w:p w14:paraId="1535AA29" w14:textId="77777777" w:rsidR="00356E3F" w:rsidRPr="00356E3F" w:rsidRDefault="00356E3F" w:rsidP="002D4D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546DA08A" w14:textId="6C24ED53" w:rsidR="005E049F" w:rsidRPr="00356E3F" w:rsidRDefault="00EE09EA" w:rsidP="002D4DCA">
      <w:pPr>
        <w:keepNext/>
        <w:keepLines/>
        <w:spacing w:after="0" w:line="276" w:lineRule="auto"/>
        <w:outlineLvl w:val="1"/>
        <w:rPr>
          <w:rFonts w:ascii="Arial" w:hAnsi="Arial" w:cs="Arial"/>
          <w:sz w:val="24"/>
          <w:szCs w:val="24"/>
        </w:rPr>
      </w:pPr>
      <w:bookmarkStart w:id="0" w:name="_Toc128052233"/>
      <w:r w:rsidRPr="002D4DCA">
        <w:rPr>
          <w:rFonts w:ascii="Arial" w:eastAsiaTheme="majorEastAsia" w:hAnsi="Arial" w:cs="Arial"/>
          <w:b/>
          <w:sz w:val="24"/>
          <w:szCs w:val="24"/>
        </w:rPr>
        <w:t>Ogólne informacje dotyczące kwalifikowalności wydatków w ramac</w:t>
      </w:r>
      <w:r w:rsidR="00B85445" w:rsidRPr="00356E3F">
        <w:rPr>
          <w:rFonts w:ascii="Arial" w:eastAsiaTheme="majorEastAsia" w:hAnsi="Arial" w:cs="Arial"/>
          <w:b/>
          <w:sz w:val="24"/>
          <w:szCs w:val="24"/>
        </w:rPr>
        <w:t xml:space="preserve">h </w:t>
      </w:r>
      <w:r w:rsidR="00AD4D82">
        <w:rPr>
          <w:rFonts w:ascii="Arial" w:eastAsiaTheme="majorEastAsia" w:hAnsi="Arial" w:cs="Arial"/>
          <w:b/>
          <w:sz w:val="24"/>
          <w:szCs w:val="24"/>
        </w:rPr>
        <w:t>wniosku</w:t>
      </w:r>
      <w:r w:rsidR="005F78DD" w:rsidRPr="002D4DCA">
        <w:rPr>
          <w:rFonts w:ascii="Arial" w:eastAsiaTheme="majorEastAsia" w:hAnsi="Arial" w:cs="Arial"/>
          <w:b/>
          <w:sz w:val="24"/>
          <w:szCs w:val="24"/>
        </w:rPr>
        <w:t xml:space="preserve"> grantowego</w:t>
      </w:r>
      <w:r w:rsidRPr="002D4DCA">
        <w:rPr>
          <w:rFonts w:ascii="Arial" w:eastAsiaTheme="majorEastAsia" w:hAnsi="Arial" w:cs="Arial"/>
          <w:b/>
          <w:sz w:val="24"/>
          <w:szCs w:val="24"/>
        </w:rPr>
        <w:t>:</w:t>
      </w:r>
      <w:bookmarkEnd w:id="0"/>
    </w:p>
    <w:p w14:paraId="2DABABC2" w14:textId="77777777" w:rsidR="0075647C" w:rsidRPr="002D4DCA" w:rsidRDefault="0075647C" w:rsidP="002D4DCA">
      <w:pPr>
        <w:keepNext/>
        <w:keepLines/>
        <w:spacing w:after="0" w:line="276" w:lineRule="auto"/>
        <w:outlineLvl w:val="1"/>
        <w:rPr>
          <w:rFonts w:ascii="Arial" w:eastAsiaTheme="majorEastAsia" w:hAnsi="Arial" w:cs="Arial"/>
          <w:b/>
          <w:sz w:val="24"/>
          <w:szCs w:val="24"/>
        </w:rPr>
      </w:pPr>
    </w:p>
    <w:p w14:paraId="1242B45A" w14:textId="4EDFE814" w:rsidR="0075647C" w:rsidRPr="002D4DCA" w:rsidRDefault="0075647C" w:rsidP="002D4DCA">
      <w:pPr>
        <w:pStyle w:val="Akapitzlist"/>
        <w:keepNext/>
        <w:keepLines/>
        <w:numPr>
          <w:ilvl w:val="0"/>
          <w:numId w:val="36"/>
        </w:numPr>
        <w:spacing w:after="0" w:line="360" w:lineRule="auto"/>
        <w:ind w:left="426"/>
        <w:outlineLvl w:val="1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sz w:val="24"/>
          <w:szCs w:val="24"/>
        </w:rPr>
        <w:t>Wytyczne dotyczące kwalifikowalności</w:t>
      </w:r>
      <w:r w:rsidR="0054747F">
        <w:rPr>
          <w:rFonts w:ascii="Arial" w:hAnsi="Arial" w:cs="Arial"/>
          <w:sz w:val="24"/>
          <w:szCs w:val="24"/>
        </w:rPr>
        <w:t xml:space="preserve"> wydatków na lata</w:t>
      </w:r>
      <w:r w:rsidRPr="002D4DCA">
        <w:rPr>
          <w:rFonts w:ascii="Arial" w:hAnsi="Arial" w:cs="Arial"/>
          <w:sz w:val="24"/>
          <w:szCs w:val="24"/>
        </w:rPr>
        <w:t xml:space="preserve"> 2021-2027 nie mają zastosowania do wydatków ponoszonych przez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Pr="002D4DCA">
        <w:rPr>
          <w:rFonts w:ascii="Arial" w:hAnsi="Arial" w:cs="Arial"/>
          <w:sz w:val="24"/>
          <w:szCs w:val="24"/>
        </w:rPr>
        <w:t>rantobiorców</w:t>
      </w:r>
      <w:proofErr w:type="spellEnd"/>
      <w:r w:rsidRPr="002D4DCA">
        <w:rPr>
          <w:rFonts w:ascii="Arial" w:hAnsi="Arial" w:cs="Arial"/>
          <w:sz w:val="24"/>
          <w:szCs w:val="24"/>
        </w:rPr>
        <w:t>, z zastrzeżeniem podrozdziału 2.2 pkt 1 lit. a i lit. e-f, 2.3, 2.4, 2.6 i 3.5.</w:t>
      </w:r>
    </w:p>
    <w:p w14:paraId="52E4F9EE" w14:textId="0B4A474B" w:rsidR="0075647C" w:rsidRPr="002D4DCA" w:rsidRDefault="00D450A3" w:rsidP="002D4DCA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ww. Wytycznymi w</w:t>
      </w:r>
      <w:r w:rsidR="0075647C" w:rsidRPr="00356E3F">
        <w:rPr>
          <w:rFonts w:ascii="Arial" w:hAnsi="Arial" w:cs="Arial"/>
          <w:sz w:val="24"/>
          <w:szCs w:val="24"/>
        </w:rPr>
        <w:t>ydatek jest kwalifikowalny, jeżeli:</w:t>
      </w:r>
    </w:p>
    <w:p w14:paraId="1D2917E0" w14:textId="77777777" w:rsidR="00997DCD" w:rsidRDefault="0075647C" w:rsidP="00997D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jest zgodny z przepisami prawa</w:t>
      </w:r>
      <w:r w:rsidR="009E2710">
        <w:rPr>
          <w:rFonts w:ascii="Arial" w:hAnsi="Arial" w:cs="Arial"/>
          <w:sz w:val="24"/>
          <w:szCs w:val="24"/>
        </w:rPr>
        <w:t>,</w:t>
      </w:r>
    </w:p>
    <w:p w14:paraId="3A6708F6" w14:textId="0FB7E717" w:rsidR="0075647C" w:rsidRPr="002D4DCA" w:rsidRDefault="0075647C" w:rsidP="00997D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sz w:val="24"/>
          <w:szCs w:val="24"/>
        </w:rPr>
        <w:t>jest niezbędny do realizacji celów projektu i został poniesiony w związku z realizacją projektu lub jego przygotowaniem, o ile SZOP lub regulamin wyboru projektów dopuszcza kwalifikowalność kosztów związanych z przygotowaniem projektu,</w:t>
      </w:r>
    </w:p>
    <w:p w14:paraId="76A71A1E" w14:textId="6A6EDC06" w:rsidR="0075647C" w:rsidRPr="002D4DCA" w:rsidRDefault="0075647C" w:rsidP="002D4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został dokonany w sposób przejrzysty, racjonalny i efektywny, z zachowaniem zasad uzyskiwania najlepszych efektów z danych nakładów.</w:t>
      </w:r>
    </w:p>
    <w:p w14:paraId="3169E4D5" w14:textId="0FF6688E" w:rsidR="00EE09EA" w:rsidRPr="00F73E7C" w:rsidRDefault="00F73E7C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CF3060">
        <w:rPr>
          <w:rFonts w:ascii="Arial" w:hAnsi="Arial" w:cs="Arial"/>
          <w:color w:val="000000" w:themeColor="text1"/>
          <w:sz w:val="24"/>
          <w:szCs w:val="24"/>
        </w:rPr>
        <w:t>Okres k</w:t>
      </w:r>
      <w:r w:rsidR="00EE09EA" w:rsidRPr="00CF3060">
        <w:rPr>
          <w:rFonts w:ascii="Arial" w:hAnsi="Arial" w:cs="Arial"/>
          <w:color w:val="000000" w:themeColor="text1"/>
          <w:sz w:val="24"/>
          <w:szCs w:val="24"/>
        </w:rPr>
        <w:t>walifikowalnoś</w:t>
      </w:r>
      <w:r w:rsidR="00CF3060" w:rsidRPr="00CF3060">
        <w:rPr>
          <w:rFonts w:ascii="Arial" w:hAnsi="Arial" w:cs="Arial"/>
          <w:color w:val="000000" w:themeColor="text1"/>
          <w:sz w:val="24"/>
          <w:szCs w:val="24"/>
        </w:rPr>
        <w:t>ci</w:t>
      </w:r>
      <w:r w:rsidR="00EE09EA" w:rsidRPr="00CF30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09EA" w:rsidRPr="002D4DCA">
        <w:rPr>
          <w:rFonts w:ascii="Arial" w:hAnsi="Arial" w:cs="Arial"/>
          <w:color w:val="000000" w:themeColor="text1"/>
          <w:sz w:val="24"/>
          <w:szCs w:val="24"/>
        </w:rPr>
        <w:t>wydatków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09EA" w:rsidRPr="002D4DCA">
        <w:rPr>
          <w:rFonts w:ascii="Arial" w:hAnsi="Arial" w:cs="Arial"/>
          <w:color w:val="000000" w:themeColor="text1"/>
          <w:sz w:val="24"/>
          <w:szCs w:val="24"/>
        </w:rPr>
        <w:t xml:space="preserve">rozpoczyna się </w:t>
      </w:r>
      <w:r w:rsidRPr="00F73E7C">
        <w:rPr>
          <w:rFonts w:ascii="Arial" w:hAnsi="Arial" w:cs="Arial"/>
          <w:color w:val="000000" w:themeColor="text1"/>
          <w:sz w:val="24"/>
          <w:szCs w:val="24"/>
        </w:rPr>
        <w:t>z dniem</w:t>
      </w:r>
      <w:r w:rsidR="00CF3060">
        <w:rPr>
          <w:rFonts w:ascii="Arial" w:hAnsi="Arial" w:cs="Arial"/>
          <w:color w:val="000000" w:themeColor="text1"/>
          <w:sz w:val="24"/>
          <w:szCs w:val="24"/>
        </w:rPr>
        <w:t xml:space="preserve"> zawarcia umowy o powierzenie grantu.</w:t>
      </w:r>
    </w:p>
    <w:p w14:paraId="0DFE2024" w14:textId="4AEB21D6" w:rsidR="00F73E7C" w:rsidRDefault="00F73E7C" w:rsidP="00F73E7C">
      <w:pPr>
        <w:pStyle w:val="Lista2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4818E3">
        <w:rPr>
          <w:rFonts w:ascii="Arial" w:hAnsi="Arial" w:cs="Arial"/>
          <w:sz w:val="24"/>
          <w:szCs w:val="24"/>
        </w:rPr>
        <w:t>Zakończenie realizacji wniosku grantowego nie może wykraczać poza termin</w:t>
      </w:r>
      <w:r w:rsidRPr="004818E3">
        <w:rPr>
          <w:rFonts w:ascii="Arial" w:hAnsi="Arial" w:cs="Arial"/>
          <w:b/>
          <w:bCs/>
          <w:sz w:val="24"/>
          <w:szCs w:val="24"/>
        </w:rPr>
        <w:t xml:space="preserve"> </w:t>
      </w:r>
      <w:r w:rsidR="007F4138">
        <w:rPr>
          <w:rFonts w:ascii="Arial" w:hAnsi="Arial" w:cs="Arial"/>
          <w:b/>
          <w:bCs/>
          <w:sz w:val="24"/>
          <w:szCs w:val="24"/>
        </w:rPr>
        <w:t>….</w:t>
      </w:r>
    </w:p>
    <w:p w14:paraId="58D92079" w14:textId="5624FEC3" w:rsidR="00F73E7C" w:rsidRPr="00F73E7C" w:rsidRDefault="00F73E7C" w:rsidP="00F73E7C">
      <w:pPr>
        <w:pStyle w:val="Lista2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3770C7">
        <w:rPr>
          <w:rFonts w:ascii="Arial" w:hAnsi="Arial" w:cs="Arial"/>
          <w:sz w:val="24"/>
          <w:szCs w:val="24"/>
        </w:rPr>
        <w:t xml:space="preserve">Okres realizacji </w:t>
      </w:r>
      <w:r w:rsidR="00CF3060" w:rsidRPr="00CF3060">
        <w:rPr>
          <w:rFonts w:ascii="Arial" w:hAnsi="Arial" w:cs="Arial"/>
          <w:color w:val="000000" w:themeColor="text1"/>
          <w:sz w:val="24"/>
          <w:szCs w:val="24"/>
        </w:rPr>
        <w:t>przedmiotu grantu</w:t>
      </w:r>
      <w:r w:rsidR="00CF3060" w:rsidRPr="00CF3060">
        <w:rPr>
          <w:rFonts w:ascii="Arial" w:hAnsi="Arial" w:cs="Arial"/>
          <w:sz w:val="24"/>
          <w:szCs w:val="24"/>
        </w:rPr>
        <w:t xml:space="preserve"> </w:t>
      </w:r>
      <w:r w:rsidRPr="003770C7">
        <w:rPr>
          <w:rFonts w:ascii="Arial" w:hAnsi="Arial" w:cs="Arial"/>
          <w:sz w:val="24"/>
          <w:szCs w:val="24"/>
        </w:rPr>
        <w:t xml:space="preserve">jest zgodny z okresem wskazanym we wniosku </w:t>
      </w:r>
      <w:r>
        <w:rPr>
          <w:rFonts w:ascii="Arial" w:hAnsi="Arial" w:cs="Arial"/>
          <w:sz w:val="24"/>
          <w:szCs w:val="24"/>
        </w:rPr>
        <w:t>grantowym</w:t>
      </w:r>
      <w:r w:rsidRPr="003770C7">
        <w:rPr>
          <w:rFonts w:ascii="Arial" w:hAnsi="Arial" w:cs="Arial"/>
          <w:sz w:val="24"/>
          <w:szCs w:val="24"/>
        </w:rPr>
        <w:t>.</w:t>
      </w:r>
    </w:p>
    <w:p w14:paraId="12A7D081" w14:textId="75315365" w:rsidR="008C2D8E" w:rsidRPr="00356E3F" w:rsidRDefault="009A7E71" w:rsidP="002D4DCA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Podatek VAT co do zasady stanowi wydatek niekwalifikowalny w</w:t>
      </w:r>
      <w:r w:rsidR="00AD4D82">
        <w:rPr>
          <w:rFonts w:ascii="Arial" w:hAnsi="Arial" w:cs="Arial"/>
          <w:sz w:val="24"/>
          <w:szCs w:val="24"/>
        </w:rPr>
        <w:t>e</w:t>
      </w:r>
      <w:r w:rsidRPr="00356E3F">
        <w:rPr>
          <w:rFonts w:ascii="Arial" w:hAnsi="Arial" w:cs="Arial"/>
          <w:sz w:val="24"/>
          <w:szCs w:val="24"/>
        </w:rPr>
        <w:t xml:space="preserve">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356E3F">
        <w:rPr>
          <w:rFonts w:ascii="Arial" w:hAnsi="Arial" w:cs="Arial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grantowym</w:t>
      </w:r>
      <w:r w:rsidRPr="00356E3F">
        <w:rPr>
          <w:rFonts w:ascii="Arial" w:hAnsi="Arial" w:cs="Arial"/>
          <w:sz w:val="24"/>
          <w:szCs w:val="24"/>
        </w:rPr>
        <w:t xml:space="preserve">. W przeciwnym wypadku, gdy </w:t>
      </w:r>
      <w:proofErr w:type="spellStart"/>
      <w:r w:rsidR="00510CB9">
        <w:rPr>
          <w:rFonts w:ascii="Arial" w:eastAsia="Carlito" w:hAnsi="Arial" w:cs="Arial"/>
          <w:sz w:val="24"/>
          <w:szCs w:val="24"/>
        </w:rPr>
        <w:t>G</w:t>
      </w:r>
      <w:r w:rsidR="00641EEF" w:rsidRPr="00356E3F">
        <w:rPr>
          <w:rFonts w:ascii="Arial" w:eastAsia="Carlito" w:hAnsi="Arial" w:cs="Arial"/>
          <w:sz w:val="24"/>
          <w:szCs w:val="24"/>
        </w:rPr>
        <w:t>rantobiorca</w:t>
      </w:r>
      <w:proofErr w:type="spellEnd"/>
      <w:r w:rsidRPr="00356E3F">
        <w:rPr>
          <w:rFonts w:ascii="Arial" w:hAnsi="Arial" w:cs="Arial"/>
          <w:sz w:val="24"/>
          <w:szCs w:val="24"/>
        </w:rPr>
        <w:t xml:space="preserve"> uzna, że podatek VAT jest kosztem kwalifikowanym, gdyż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="00641EEF" w:rsidRPr="00356E3F">
        <w:rPr>
          <w:rFonts w:ascii="Arial" w:hAnsi="Arial" w:cs="Arial"/>
          <w:sz w:val="24"/>
          <w:szCs w:val="24"/>
        </w:rPr>
        <w:t>rantobiorcy</w:t>
      </w:r>
      <w:proofErr w:type="spellEnd"/>
      <w:r w:rsidRPr="00356E3F">
        <w:rPr>
          <w:rFonts w:ascii="Arial" w:hAnsi="Arial" w:cs="Arial"/>
          <w:sz w:val="24"/>
          <w:szCs w:val="24"/>
        </w:rPr>
        <w:t xml:space="preserve"> nie przysługuje prawo do obniżenia kwoty podatku należnego o kwotę podatku naliczonego lub ubiegania się o zwrot podatku VAT na podstawie przepisów o VAT obowiązujących w naszym kraju – zobowiązany jest do załączenia do wniosku</w:t>
      </w:r>
      <w:r w:rsidR="00641EEF" w:rsidRPr="00356E3F">
        <w:rPr>
          <w:rFonts w:ascii="Arial" w:hAnsi="Arial" w:cs="Arial"/>
          <w:sz w:val="24"/>
          <w:szCs w:val="24"/>
        </w:rPr>
        <w:t xml:space="preserve"> grantowego</w:t>
      </w:r>
      <w:r w:rsidRPr="00356E3F">
        <w:rPr>
          <w:rFonts w:ascii="Arial" w:hAnsi="Arial" w:cs="Arial"/>
          <w:sz w:val="24"/>
          <w:szCs w:val="24"/>
        </w:rPr>
        <w:t xml:space="preserve"> interpretacji przepisów prawa podatkowego, wydanej przez właściwy organ</w:t>
      </w:r>
      <w:r w:rsidR="008C2D8E" w:rsidRPr="00356E3F">
        <w:rPr>
          <w:rFonts w:ascii="Arial" w:hAnsi="Arial" w:cs="Arial"/>
          <w:sz w:val="24"/>
          <w:szCs w:val="24"/>
        </w:rPr>
        <w:t>.</w:t>
      </w:r>
      <w:r w:rsidR="008C2D8E" w:rsidRPr="00356E3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2D8E" w:rsidRPr="00356E3F">
        <w:rPr>
          <w:rFonts w:ascii="Arial" w:hAnsi="Arial" w:cs="Arial"/>
          <w:sz w:val="24"/>
          <w:szCs w:val="24"/>
        </w:rPr>
        <w:t xml:space="preserve">W </w:t>
      </w:r>
      <w:r w:rsidR="008C2D8E" w:rsidRPr="00356E3F">
        <w:rPr>
          <w:rFonts w:ascii="Arial" w:hAnsi="Arial" w:cs="Arial"/>
          <w:sz w:val="24"/>
          <w:szCs w:val="24"/>
        </w:rPr>
        <w:lastRenderedPageBreak/>
        <w:t xml:space="preserve">sytuacji, gdy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="00641EEF" w:rsidRPr="00356E3F">
        <w:rPr>
          <w:rFonts w:ascii="Arial" w:hAnsi="Arial" w:cs="Arial"/>
          <w:sz w:val="24"/>
          <w:szCs w:val="24"/>
        </w:rPr>
        <w:t>rantobiorca</w:t>
      </w:r>
      <w:proofErr w:type="spellEnd"/>
      <w:r w:rsidR="00641EEF" w:rsidRPr="00356E3F">
        <w:rPr>
          <w:rFonts w:ascii="Arial" w:hAnsi="Arial" w:cs="Arial"/>
          <w:sz w:val="24"/>
          <w:szCs w:val="24"/>
        </w:rPr>
        <w:t xml:space="preserve"> </w:t>
      </w:r>
      <w:r w:rsidR="008C2D8E" w:rsidRPr="00356E3F">
        <w:rPr>
          <w:rFonts w:ascii="Arial" w:hAnsi="Arial" w:cs="Arial"/>
          <w:sz w:val="24"/>
          <w:szCs w:val="24"/>
        </w:rPr>
        <w:t xml:space="preserve">nie jest w stanie dostarczyć indywidualnej interpretacji na etapie naboru wniosków </w:t>
      </w:r>
      <w:r w:rsidR="00641EEF" w:rsidRPr="00356E3F">
        <w:rPr>
          <w:rFonts w:ascii="Arial" w:hAnsi="Arial" w:cs="Arial"/>
          <w:sz w:val="24"/>
          <w:szCs w:val="24"/>
        </w:rPr>
        <w:t>grantowych</w:t>
      </w:r>
      <w:r w:rsidR="008C2D8E" w:rsidRPr="00356E3F">
        <w:rPr>
          <w:rFonts w:ascii="Arial" w:hAnsi="Arial" w:cs="Arial"/>
          <w:sz w:val="24"/>
          <w:szCs w:val="24"/>
        </w:rPr>
        <w:t xml:space="preserve">, zobowiązany jest dołączyć do wniosku </w:t>
      </w:r>
      <w:r w:rsidR="00641EEF" w:rsidRPr="00356E3F">
        <w:rPr>
          <w:rFonts w:ascii="Arial" w:hAnsi="Arial" w:cs="Arial"/>
          <w:sz w:val="24"/>
          <w:szCs w:val="24"/>
        </w:rPr>
        <w:t>grantowego</w:t>
      </w:r>
      <w:r w:rsidR="008C2D8E" w:rsidRPr="00356E3F">
        <w:rPr>
          <w:rFonts w:ascii="Arial" w:hAnsi="Arial" w:cs="Arial"/>
          <w:sz w:val="24"/>
          <w:szCs w:val="24"/>
        </w:rPr>
        <w:t xml:space="preserve"> wniosek o wydanie interpretacji indywidualnej, który złożył do właściwego organu oraz zobowiązany jest do niezwłocznego przedłożenia tej interpretacji do </w:t>
      </w:r>
      <w:proofErr w:type="spellStart"/>
      <w:r w:rsidR="00510CB9" w:rsidRPr="00334C2A">
        <w:rPr>
          <w:rFonts w:ascii="Arial" w:hAnsi="Arial" w:cs="Arial"/>
          <w:color w:val="000000" w:themeColor="text1"/>
          <w:sz w:val="24"/>
          <w:szCs w:val="24"/>
        </w:rPr>
        <w:t>G</w:t>
      </w:r>
      <w:r w:rsidR="00641EEF" w:rsidRPr="00334C2A">
        <w:rPr>
          <w:rFonts w:ascii="Arial" w:hAnsi="Arial" w:cs="Arial"/>
          <w:color w:val="000000" w:themeColor="text1"/>
          <w:sz w:val="24"/>
          <w:szCs w:val="24"/>
        </w:rPr>
        <w:t>rantodawcy</w:t>
      </w:r>
      <w:proofErr w:type="spellEnd"/>
      <w:r w:rsidR="00641EEF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2D8E" w:rsidRPr="00356E3F">
        <w:rPr>
          <w:rFonts w:ascii="Arial" w:hAnsi="Arial" w:cs="Arial"/>
          <w:sz w:val="24"/>
          <w:szCs w:val="24"/>
        </w:rPr>
        <w:t xml:space="preserve">po jej otrzymaniu. Maksymalnym terminem dostarczenia indywidualnej interpretacji jest okres 10 dni od dnia przyjęcia przez </w:t>
      </w:r>
      <w:proofErr w:type="spellStart"/>
      <w:r w:rsidR="0054747F" w:rsidRPr="00334C2A">
        <w:rPr>
          <w:rFonts w:ascii="Arial" w:hAnsi="Arial" w:cs="Arial"/>
          <w:color w:val="000000" w:themeColor="text1"/>
          <w:sz w:val="24"/>
          <w:szCs w:val="24"/>
        </w:rPr>
        <w:t>Grantodawcę</w:t>
      </w:r>
      <w:proofErr w:type="spellEnd"/>
      <w:r w:rsidR="008C2D8E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zarządzenia</w:t>
      </w:r>
      <w:r w:rsidR="008C2D8E" w:rsidRPr="00356E3F">
        <w:rPr>
          <w:rFonts w:ascii="Arial" w:hAnsi="Arial" w:cs="Arial"/>
          <w:sz w:val="24"/>
          <w:szCs w:val="24"/>
        </w:rPr>
        <w:t xml:space="preserve"> w sprawie przyjęcia listy</w:t>
      </w:r>
      <w:r w:rsidR="009E2710">
        <w:rPr>
          <w:rFonts w:ascii="Arial" w:hAnsi="Arial" w:cs="Arial"/>
          <w:sz w:val="24"/>
          <w:szCs w:val="24"/>
        </w:rPr>
        <w:t xml:space="preserve"> wniosków </w:t>
      </w:r>
      <w:r w:rsidR="00641EEF" w:rsidRPr="00356E3F">
        <w:rPr>
          <w:rFonts w:ascii="Arial" w:hAnsi="Arial" w:cs="Arial"/>
          <w:sz w:val="24"/>
          <w:szCs w:val="24"/>
        </w:rPr>
        <w:t xml:space="preserve">grantowych wybranych </w:t>
      </w:r>
      <w:r w:rsidR="008C2D8E" w:rsidRPr="00356E3F">
        <w:rPr>
          <w:rFonts w:ascii="Arial" w:hAnsi="Arial" w:cs="Arial"/>
          <w:sz w:val="24"/>
          <w:szCs w:val="24"/>
        </w:rPr>
        <w:t xml:space="preserve">do </w:t>
      </w:r>
      <w:r w:rsidR="00641EEF" w:rsidRPr="00356E3F">
        <w:rPr>
          <w:rFonts w:ascii="Arial" w:hAnsi="Arial" w:cs="Arial"/>
          <w:sz w:val="24"/>
          <w:szCs w:val="24"/>
        </w:rPr>
        <w:t>uzyskania wsparcia grantowego</w:t>
      </w:r>
      <w:r w:rsidR="008C2D8E" w:rsidRPr="00356E3F">
        <w:rPr>
          <w:rFonts w:ascii="Arial" w:hAnsi="Arial" w:cs="Arial"/>
          <w:sz w:val="24"/>
          <w:szCs w:val="24"/>
        </w:rPr>
        <w:t>. W uzasad</w:t>
      </w:r>
      <w:r w:rsidR="00485D89" w:rsidRPr="00356E3F">
        <w:rPr>
          <w:rFonts w:ascii="Arial" w:hAnsi="Arial" w:cs="Arial"/>
          <w:sz w:val="24"/>
          <w:szCs w:val="24"/>
        </w:rPr>
        <w:t xml:space="preserve">nionych przypadkach, na prośbę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="00641EEF" w:rsidRPr="00356E3F">
        <w:rPr>
          <w:rFonts w:ascii="Arial" w:hAnsi="Arial" w:cs="Arial"/>
          <w:sz w:val="24"/>
          <w:szCs w:val="24"/>
        </w:rPr>
        <w:t>rantobiorcy</w:t>
      </w:r>
      <w:proofErr w:type="spellEnd"/>
      <w:r w:rsidR="008C2D8E" w:rsidRPr="00356E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747F">
        <w:rPr>
          <w:rFonts w:ascii="Arial" w:hAnsi="Arial" w:cs="Arial"/>
          <w:sz w:val="24"/>
          <w:szCs w:val="24"/>
        </w:rPr>
        <w:t>Grantodawca</w:t>
      </w:r>
      <w:proofErr w:type="spellEnd"/>
      <w:r w:rsidR="008C2D8E" w:rsidRPr="00356E3F">
        <w:rPr>
          <w:rFonts w:ascii="Arial" w:hAnsi="Arial" w:cs="Arial"/>
          <w:sz w:val="24"/>
          <w:szCs w:val="24"/>
        </w:rPr>
        <w:t xml:space="preserve"> może wyrazić zgodę na wydłużenie ww. terminu. </w:t>
      </w:r>
    </w:p>
    <w:p w14:paraId="346DD242" w14:textId="4993575B" w:rsidR="009A7E71" w:rsidRPr="00356E3F" w:rsidRDefault="009A7E71" w:rsidP="002D4DCA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Za posiadanie prawa do obniżenia kwoty podatku należnego o kwotę podatku naliczonego, o którym mowa powyżej, nie uznaje się możliwości określonej w art. 113 ustawy z dnia 11 marca 2004 r. o podatku od towarów i usług, ani przypadku wskazanego w art. 90 ust. 10 pkt 2 tej ustawy.</w:t>
      </w:r>
    </w:p>
    <w:p w14:paraId="742807F6" w14:textId="3E6DB7E5" w:rsidR="00A3669F" w:rsidRPr="00356E3F" w:rsidRDefault="00A3669F" w:rsidP="002D4DCA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Koszty pośrednie nie są kwalifikowa</w:t>
      </w:r>
      <w:r w:rsidR="00C84932">
        <w:rPr>
          <w:rFonts w:ascii="Arial" w:hAnsi="Arial" w:cs="Arial"/>
          <w:sz w:val="24"/>
          <w:szCs w:val="24"/>
        </w:rPr>
        <w:t>l</w:t>
      </w:r>
      <w:r w:rsidRPr="00356E3F">
        <w:rPr>
          <w:rFonts w:ascii="Arial" w:hAnsi="Arial" w:cs="Arial"/>
          <w:sz w:val="24"/>
          <w:szCs w:val="24"/>
        </w:rPr>
        <w:t xml:space="preserve">ne i nie jest dopuszczalne rozliczanie ich w ramach kosztów bezpośrednich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356E3F">
        <w:rPr>
          <w:rFonts w:ascii="Arial" w:hAnsi="Arial" w:cs="Arial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grantowego</w:t>
      </w:r>
      <w:r w:rsidRPr="00356E3F">
        <w:rPr>
          <w:rFonts w:ascii="Arial" w:hAnsi="Arial" w:cs="Arial"/>
          <w:sz w:val="24"/>
          <w:szCs w:val="24"/>
        </w:rPr>
        <w:t>.</w:t>
      </w:r>
    </w:p>
    <w:p w14:paraId="3EC66E57" w14:textId="49A36E8A" w:rsidR="00EF70C0" w:rsidRPr="00356E3F" w:rsidRDefault="00EF70C0" w:rsidP="002D4DCA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Cross-</w:t>
      </w:r>
      <w:proofErr w:type="spellStart"/>
      <w:r w:rsidRPr="00356E3F">
        <w:rPr>
          <w:rFonts w:ascii="Arial" w:hAnsi="Arial" w:cs="Arial"/>
          <w:sz w:val="24"/>
          <w:szCs w:val="24"/>
        </w:rPr>
        <w:t>financing</w:t>
      </w:r>
      <w:proofErr w:type="spellEnd"/>
      <w:r w:rsidRPr="00356E3F">
        <w:rPr>
          <w:rFonts w:ascii="Arial" w:hAnsi="Arial" w:cs="Arial"/>
          <w:sz w:val="24"/>
          <w:szCs w:val="24"/>
        </w:rPr>
        <w:t xml:space="preserve"> nie jest kwalifikowa</w:t>
      </w:r>
      <w:r w:rsidR="006752B7">
        <w:rPr>
          <w:rFonts w:ascii="Arial" w:hAnsi="Arial" w:cs="Arial"/>
          <w:sz w:val="24"/>
          <w:szCs w:val="24"/>
        </w:rPr>
        <w:t>l</w:t>
      </w:r>
      <w:r w:rsidRPr="00356E3F">
        <w:rPr>
          <w:rFonts w:ascii="Arial" w:hAnsi="Arial" w:cs="Arial"/>
          <w:sz w:val="24"/>
          <w:szCs w:val="24"/>
        </w:rPr>
        <w:t>ny.</w:t>
      </w:r>
    </w:p>
    <w:p w14:paraId="24EC4B17" w14:textId="1F9B8719" w:rsidR="00232EAE" w:rsidRPr="00356E3F" w:rsidRDefault="00232EAE" w:rsidP="002D4DCA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 xml:space="preserve">Pomoc w ramach działania nie może być udzielona na realizację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356E3F">
        <w:rPr>
          <w:rFonts w:ascii="Arial" w:hAnsi="Arial" w:cs="Arial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grantowego</w:t>
      </w:r>
      <w:r w:rsidRPr="00356E3F">
        <w:rPr>
          <w:rFonts w:ascii="Arial" w:hAnsi="Arial" w:cs="Arial"/>
          <w:sz w:val="24"/>
          <w:szCs w:val="24"/>
        </w:rPr>
        <w:t xml:space="preserve"> dotyczącego działalności handlowej (handlu obcymi wyrobami lub obcymi usługami).</w:t>
      </w:r>
    </w:p>
    <w:p w14:paraId="18097611" w14:textId="77777777" w:rsidR="00EE09EA" w:rsidRPr="00194366" w:rsidRDefault="00EE09EA" w:rsidP="00356E3F">
      <w:pPr>
        <w:widowControl w:val="0"/>
        <w:autoSpaceDE w:val="0"/>
        <w:autoSpaceDN w:val="0"/>
        <w:spacing w:after="0" w:line="276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E03334E" w14:textId="2C9A9F47" w:rsidR="00127664" w:rsidRDefault="00127664" w:rsidP="002D4DCA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spacing w:val="-2"/>
          <w:sz w:val="24"/>
          <w:szCs w:val="24"/>
        </w:rPr>
      </w:pPr>
      <w:r w:rsidRPr="002D4DCA">
        <w:rPr>
          <w:rFonts w:ascii="Arial" w:eastAsia="Calibri" w:hAnsi="Arial" w:cs="Arial"/>
          <w:b/>
          <w:sz w:val="24"/>
          <w:szCs w:val="24"/>
        </w:rPr>
        <w:t>Katalog</w:t>
      </w:r>
      <w:r w:rsidRPr="002D4DCA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2D4DCA">
        <w:rPr>
          <w:rFonts w:ascii="Arial" w:eastAsia="Calibri" w:hAnsi="Arial" w:cs="Arial"/>
          <w:b/>
          <w:sz w:val="24"/>
          <w:szCs w:val="24"/>
        </w:rPr>
        <w:t>wydatków</w:t>
      </w:r>
      <w:r w:rsidRPr="002D4DCA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2D4DCA">
        <w:rPr>
          <w:rFonts w:ascii="Arial" w:eastAsia="Calibri" w:hAnsi="Arial" w:cs="Arial"/>
          <w:b/>
          <w:spacing w:val="-2"/>
          <w:sz w:val="24"/>
          <w:szCs w:val="24"/>
        </w:rPr>
        <w:t>kwalifikowa</w:t>
      </w:r>
      <w:r w:rsidR="009558C8">
        <w:rPr>
          <w:rFonts w:ascii="Arial" w:eastAsia="Calibri" w:hAnsi="Arial" w:cs="Arial"/>
          <w:b/>
          <w:spacing w:val="-2"/>
          <w:sz w:val="24"/>
          <w:szCs w:val="24"/>
        </w:rPr>
        <w:t>l</w:t>
      </w:r>
      <w:r w:rsidRPr="002D4DCA">
        <w:rPr>
          <w:rFonts w:ascii="Arial" w:eastAsia="Calibri" w:hAnsi="Arial" w:cs="Arial"/>
          <w:b/>
          <w:spacing w:val="-2"/>
          <w:sz w:val="24"/>
          <w:szCs w:val="24"/>
        </w:rPr>
        <w:t>nych</w:t>
      </w:r>
      <w:r w:rsidR="005E049F">
        <w:rPr>
          <w:rFonts w:ascii="Arial" w:eastAsia="Calibri" w:hAnsi="Arial" w:cs="Arial"/>
          <w:b/>
          <w:spacing w:val="-2"/>
          <w:sz w:val="24"/>
          <w:szCs w:val="24"/>
        </w:rPr>
        <w:t>:</w:t>
      </w:r>
    </w:p>
    <w:p w14:paraId="727D1911" w14:textId="77777777" w:rsidR="008F46EF" w:rsidRDefault="008F46EF" w:rsidP="002D4DCA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spacing w:val="-2"/>
          <w:sz w:val="24"/>
          <w:szCs w:val="24"/>
        </w:rPr>
      </w:pPr>
    </w:p>
    <w:p w14:paraId="2265585F" w14:textId="0FB4D005" w:rsidR="008F46EF" w:rsidRPr="00292F4B" w:rsidRDefault="006752B7" w:rsidP="002D4DCA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color w:val="FF0000"/>
          <w:spacing w:val="-2"/>
          <w:sz w:val="24"/>
          <w:szCs w:val="24"/>
          <w:u w:val="single"/>
        </w:rPr>
      </w:pPr>
      <w:r>
        <w:rPr>
          <w:rFonts w:ascii="Arial" w:eastAsia="Calibri" w:hAnsi="Arial" w:cs="Arial"/>
          <w:b/>
          <w:spacing w:val="-2"/>
          <w:sz w:val="24"/>
          <w:szCs w:val="24"/>
        </w:rPr>
        <w:t xml:space="preserve">W ramach wniosku grantowego katalog usług możliwych do </w:t>
      </w:r>
      <w:r w:rsidR="000C46E6">
        <w:rPr>
          <w:rFonts w:ascii="Arial" w:eastAsia="Calibri" w:hAnsi="Arial" w:cs="Arial"/>
          <w:b/>
          <w:spacing w:val="-2"/>
          <w:sz w:val="24"/>
          <w:szCs w:val="24"/>
        </w:rPr>
        <w:t>sfinansowania</w:t>
      </w:r>
      <w:r>
        <w:rPr>
          <w:rFonts w:ascii="Arial" w:eastAsia="Calibri" w:hAnsi="Arial" w:cs="Arial"/>
          <w:b/>
          <w:spacing w:val="-2"/>
          <w:sz w:val="24"/>
          <w:szCs w:val="24"/>
        </w:rPr>
        <w:t xml:space="preserve"> obejmuje </w:t>
      </w:r>
      <w:r w:rsidRPr="00905D7C">
        <w:rPr>
          <w:rFonts w:ascii="Arial" w:eastAsia="Calibri" w:hAnsi="Arial" w:cs="Arial"/>
          <w:b/>
          <w:color w:val="000000" w:themeColor="text1"/>
          <w:spacing w:val="-2"/>
          <w:sz w:val="24"/>
          <w:szCs w:val="24"/>
        </w:rPr>
        <w:t xml:space="preserve">w </w:t>
      </w:r>
      <w:r w:rsidRPr="00B87501">
        <w:rPr>
          <w:rFonts w:ascii="Arial" w:eastAsia="Calibri" w:hAnsi="Arial" w:cs="Arial"/>
          <w:b/>
          <w:color w:val="000000" w:themeColor="text1"/>
          <w:spacing w:val="-2"/>
          <w:sz w:val="24"/>
          <w:szCs w:val="24"/>
          <w:u w:val="single"/>
        </w:rPr>
        <w:t>szcze</w:t>
      </w:r>
      <w:r w:rsidR="000C46E6" w:rsidRPr="00B87501">
        <w:rPr>
          <w:rFonts w:ascii="Arial" w:eastAsia="Calibri" w:hAnsi="Arial" w:cs="Arial"/>
          <w:b/>
          <w:color w:val="000000" w:themeColor="text1"/>
          <w:spacing w:val="-2"/>
          <w:sz w:val="24"/>
          <w:szCs w:val="24"/>
          <w:u w:val="single"/>
        </w:rPr>
        <w:t>gólności:</w:t>
      </w:r>
    </w:p>
    <w:p w14:paraId="006BF709" w14:textId="77777777" w:rsidR="006752B7" w:rsidRDefault="006752B7" w:rsidP="002D4DCA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spacing w:val="-2"/>
          <w:sz w:val="24"/>
          <w:szCs w:val="24"/>
        </w:rPr>
      </w:pPr>
    </w:p>
    <w:p w14:paraId="624678F9" w14:textId="72631999" w:rsidR="006752B7" w:rsidRPr="00290813" w:rsidRDefault="006752B7" w:rsidP="006752B7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  <w:b/>
          <w:sz w:val="24"/>
          <w:szCs w:val="24"/>
        </w:rPr>
      </w:pPr>
      <w:bookmarkStart w:id="1" w:name="_Hlk187406463"/>
      <w:r>
        <w:rPr>
          <w:rFonts w:ascii="Arial" w:hAnsi="Arial" w:cs="Arial"/>
          <w:sz w:val="24"/>
          <w:szCs w:val="24"/>
        </w:rPr>
        <w:t xml:space="preserve">Koszty specjalistycznych usług doradczych służących </w:t>
      </w:r>
      <w:r w:rsidRPr="00290813">
        <w:rPr>
          <w:rFonts w:ascii="Arial" w:hAnsi="Arial" w:cs="Arial"/>
          <w:sz w:val="24"/>
          <w:szCs w:val="24"/>
        </w:rPr>
        <w:t>dążeniu do profesjonalizacji świadczonych usług</w:t>
      </w:r>
      <w:r w:rsidR="00950A19">
        <w:rPr>
          <w:rFonts w:ascii="Arial" w:hAnsi="Arial" w:cs="Arial"/>
          <w:sz w:val="24"/>
          <w:szCs w:val="24"/>
        </w:rPr>
        <w:t xml:space="preserve">, </w:t>
      </w:r>
      <w:r w:rsidRPr="00290813">
        <w:rPr>
          <w:rFonts w:ascii="Arial" w:hAnsi="Arial" w:cs="Arial"/>
          <w:sz w:val="24"/>
          <w:szCs w:val="24"/>
        </w:rPr>
        <w:t>w tym m.in. w zakresie rozwoju IOB, automatyzacji, cyfryzacji, ochrony własności przemysłowej, technologii, badań rynku, testowania i certyfikacji</w:t>
      </w:r>
      <w:r w:rsidR="00F317FF">
        <w:rPr>
          <w:rFonts w:ascii="Arial" w:hAnsi="Arial" w:cs="Arial"/>
          <w:sz w:val="24"/>
          <w:szCs w:val="24"/>
        </w:rPr>
        <w:t>;</w:t>
      </w:r>
    </w:p>
    <w:p w14:paraId="3F58F7C3" w14:textId="00408490" w:rsidR="000C46E6" w:rsidRPr="00E1148C" w:rsidRDefault="000C46E6" w:rsidP="006752B7">
      <w:pPr>
        <w:pStyle w:val="Akapitzlist"/>
        <w:numPr>
          <w:ilvl w:val="0"/>
          <w:numId w:val="77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1148C">
        <w:rPr>
          <w:rFonts w:ascii="Arial" w:hAnsi="Arial" w:cs="Arial"/>
          <w:color w:val="000000" w:themeColor="text1"/>
          <w:sz w:val="24"/>
          <w:szCs w:val="24"/>
        </w:rPr>
        <w:t>Zakup</w:t>
      </w:r>
      <w:r w:rsidRPr="00905D7C">
        <w:rPr>
          <w:rFonts w:ascii="Arial" w:hAnsi="Arial" w:cs="Arial"/>
          <w:color w:val="000000" w:themeColor="text1"/>
          <w:sz w:val="24"/>
          <w:szCs w:val="24"/>
        </w:rPr>
        <w:t>/</w:t>
      </w:r>
      <w:r w:rsidRPr="00B87501">
        <w:rPr>
          <w:rFonts w:ascii="Arial" w:hAnsi="Arial" w:cs="Arial"/>
          <w:sz w:val="24"/>
          <w:szCs w:val="24"/>
        </w:rPr>
        <w:t>najem</w:t>
      </w:r>
      <w:r w:rsidRPr="00905D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148C">
        <w:rPr>
          <w:rFonts w:ascii="Arial" w:hAnsi="Arial" w:cs="Arial"/>
          <w:color w:val="000000" w:themeColor="text1"/>
          <w:sz w:val="24"/>
          <w:szCs w:val="24"/>
        </w:rPr>
        <w:t>aparatury badawczej</w:t>
      </w:r>
      <w:r w:rsidR="00026619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026619">
        <w:rPr>
          <w:rFonts w:ascii="Arial" w:hAnsi="Arial" w:cs="Arial"/>
          <w:color w:val="000000" w:themeColor="text1"/>
          <w:sz w:val="24"/>
          <w:szCs w:val="24"/>
        </w:rPr>
        <w:t>labolatoryjnej</w:t>
      </w:r>
      <w:proofErr w:type="spellEnd"/>
      <w:r w:rsidR="00F317FF" w:rsidRPr="00E1148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4E7859" w14:textId="77777777" w:rsidR="000C46E6" w:rsidRPr="00E1148C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48C">
        <w:rPr>
          <w:rFonts w:ascii="Arial" w:hAnsi="Arial" w:cs="Arial"/>
          <w:bCs/>
          <w:color w:val="000000" w:themeColor="text1"/>
          <w:sz w:val="24"/>
          <w:szCs w:val="24"/>
        </w:rPr>
        <w:t>Materiały dydaktyczne;</w:t>
      </w:r>
    </w:p>
    <w:p w14:paraId="326BC15B" w14:textId="58FDB634" w:rsidR="000C46E6" w:rsidRPr="0043219E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219E">
        <w:rPr>
          <w:rFonts w:ascii="Arial" w:hAnsi="Arial" w:cs="Arial"/>
          <w:bCs/>
          <w:sz w:val="24"/>
          <w:szCs w:val="24"/>
        </w:rPr>
        <w:t>Koszty nabycia wartości niematerialnych i 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6AE57D6C" w14:textId="77777777" w:rsidR="000C46E6" w:rsidRPr="0043219E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219E">
        <w:rPr>
          <w:rFonts w:ascii="Arial" w:hAnsi="Arial" w:cs="Arial"/>
          <w:bCs/>
          <w:sz w:val="24"/>
          <w:szCs w:val="24"/>
        </w:rPr>
        <w:t>Odpłatne korzystanie z wartości niematerialnych i prawnych</w:t>
      </w:r>
      <w:r>
        <w:rPr>
          <w:rFonts w:ascii="Arial" w:hAnsi="Arial" w:cs="Arial"/>
          <w:bCs/>
          <w:sz w:val="24"/>
          <w:szCs w:val="24"/>
        </w:rPr>
        <w:t>;</w:t>
      </w:r>
      <w:r w:rsidRPr="0043219E">
        <w:rPr>
          <w:rFonts w:ascii="Arial" w:hAnsi="Arial" w:cs="Arial"/>
          <w:bCs/>
          <w:sz w:val="24"/>
          <w:szCs w:val="24"/>
        </w:rPr>
        <w:t xml:space="preserve"> </w:t>
      </w:r>
    </w:p>
    <w:p w14:paraId="01098F60" w14:textId="77777777" w:rsidR="000C46E6" w:rsidRPr="0043219E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219E">
        <w:rPr>
          <w:rFonts w:ascii="Arial" w:hAnsi="Arial" w:cs="Arial"/>
          <w:bCs/>
          <w:sz w:val="24"/>
          <w:szCs w:val="24"/>
        </w:rPr>
        <w:t>Oprogramowanie i licencje (bez urządzeń do ich obsługi)</w:t>
      </w:r>
      <w:r>
        <w:rPr>
          <w:rFonts w:ascii="Arial" w:hAnsi="Arial" w:cs="Arial"/>
          <w:bCs/>
          <w:sz w:val="24"/>
          <w:szCs w:val="24"/>
        </w:rPr>
        <w:t>;</w:t>
      </w:r>
    </w:p>
    <w:p w14:paraId="0C3FAC80" w14:textId="77777777" w:rsidR="000C46E6" w:rsidRPr="0043219E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219E">
        <w:rPr>
          <w:rFonts w:ascii="Arial" w:hAnsi="Arial" w:cs="Arial"/>
          <w:bCs/>
          <w:sz w:val="24"/>
          <w:szCs w:val="24"/>
        </w:rPr>
        <w:t>Koszty zakupu usług badawczych, eksperckich, doradczych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01C9731C" w14:textId="462A41EF" w:rsidR="000C46E6" w:rsidRPr="0043219E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219E">
        <w:rPr>
          <w:rFonts w:ascii="Arial" w:hAnsi="Arial" w:cs="Arial"/>
          <w:bCs/>
          <w:sz w:val="24"/>
          <w:szCs w:val="24"/>
        </w:rPr>
        <w:t xml:space="preserve">Koszty związane z </w:t>
      </w:r>
      <w:r w:rsidR="00026619">
        <w:rPr>
          <w:rFonts w:ascii="Arial" w:hAnsi="Arial" w:cs="Arial"/>
          <w:bCs/>
          <w:sz w:val="24"/>
          <w:szCs w:val="24"/>
        </w:rPr>
        <w:t>zakupem</w:t>
      </w:r>
      <w:r w:rsidR="00026619" w:rsidRPr="0043219E">
        <w:rPr>
          <w:rFonts w:ascii="Arial" w:hAnsi="Arial" w:cs="Arial"/>
          <w:bCs/>
          <w:sz w:val="24"/>
          <w:szCs w:val="24"/>
        </w:rPr>
        <w:t xml:space="preserve"> </w:t>
      </w:r>
      <w:r w:rsidRPr="0043219E">
        <w:rPr>
          <w:rFonts w:ascii="Arial" w:hAnsi="Arial" w:cs="Arial"/>
          <w:bCs/>
          <w:sz w:val="24"/>
          <w:szCs w:val="24"/>
        </w:rPr>
        <w:t>badań i analiz</w:t>
      </w:r>
      <w:r>
        <w:rPr>
          <w:rFonts w:ascii="Arial" w:hAnsi="Arial" w:cs="Arial"/>
          <w:bCs/>
          <w:sz w:val="24"/>
          <w:szCs w:val="24"/>
        </w:rPr>
        <w:t>;</w:t>
      </w:r>
    </w:p>
    <w:p w14:paraId="60678D55" w14:textId="42E19C65" w:rsidR="000C46E6" w:rsidRDefault="000C46E6" w:rsidP="000C46E6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Koszty uzyskania certyfikacji / standaryzacji</w:t>
      </w:r>
      <w:r w:rsidR="00AC4D9A">
        <w:rPr>
          <w:rFonts w:ascii="Arial" w:hAnsi="Arial" w:cs="Arial"/>
          <w:bCs/>
          <w:sz w:val="24"/>
          <w:szCs w:val="24"/>
        </w:rPr>
        <w:t>;</w:t>
      </w:r>
    </w:p>
    <w:p w14:paraId="521FD8DD" w14:textId="4BCE4203" w:rsidR="006752B7" w:rsidRPr="00072BC0" w:rsidRDefault="000C46E6" w:rsidP="00B8750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</w:pPr>
      <w:r>
        <w:rPr>
          <w:rFonts w:ascii="Arial" w:hAnsi="Arial" w:cs="Arial"/>
          <w:bCs/>
          <w:sz w:val="24"/>
          <w:szCs w:val="24"/>
        </w:rPr>
        <w:t>Koszty aktualizacji strategii</w:t>
      </w:r>
      <w:r w:rsidR="00371CB9">
        <w:rPr>
          <w:rFonts w:ascii="Arial" w:hAnsi="Arial" w:cs="Arial"/>
          <w:bCs/>
          <w:sz w:val="24"/>
          <w:szCs w:val="24"/>
        </w:rPr>
        <w:t xml:space="preserve"> rozwoju</w:t>
      </w:r>
      <w:r>
        <w:rPr>
          <w:rFonts w:ascii="Arial" w:hAnsi="Arial" w:cs="Arial"/>
          <w:bCs/>
          <w:sz w:val="24"/>
          <w:szCs w:val="24"/>
        </w:rPr>
        <w:t xml:space="preserve"> IOB</w:t>
      </w:r>
      <w:r w:rsidR="00AC4D9A">
        <w:rPr>
          <w:rFonts w:ascii="Arial" w:hAnsi="Arial" w:cs="Arial"/>
          <w:bCs/>
          <w:sz w:val="24"/>
          <w:szCs w:val="24"/>
        </w:rPr>
        <w:t>;</w:t>
      </w:r>
    </w:p>
    <w:p w14:paraId="65C6A2D5" w14:textId="61B987B5" w:rsidR="006752B7" w:rsidRDefault="006752B7" w:rsidP="00E36A26">
      <w:pPr>
        <w:pStyle w:val="Akapitzlist"/>
        <w:numPr>
          <w:ilvl w:val="0"/>
          <w:numId w:val="77"/>
        </w:numPr>
        <w:spacing w:line="360" w:lineRule="auto"/>
      </w:pPr>
      <w:r w:rsidRPr="00072BC0">
        <w:rPr>
          <w:rFonts w:ascii="Arial" w:hAnsi="Arial" w:cs="Arial"/>
          <w:bCs/>
          <w:sz w:val="24"/>
          <w:szCs w:val="24"/>
        </w:rPr>
        <w:t>Dostęp do płatnych baz danych</w:t>
      </w:r>
      <w:r>
        <w:rPr>
          <w:rFonts w:ascii="Arial" w:hAnsi="Arial" w:cs="Arial"/>
          <w:bCs/>
          <w:sz w:val="24"/>
          <w:szCs w:val="24"/>
        </w:rPr>
        <w:t>, raportów i analiz</w:t>
      </w:r>
      <w:r w:rsidR="00AC4D9A">
        <w:rPr>
          <w:rFonts w:ascii="Arial" w:hAnsi="Arial" w:cs="Arial"/>
          <w:bCs/>
          <w:sz w:val="24"/>
          <w:szCs w:val="24"/>
        </w:rPr>
        <w:t>;</w:t>
      </w:r>
    </w:p>
    <w:bookmarkEnd w:id="1"/>
    <w:p w14:paraId="1563BB01" w14:textId="77777777" w:rsidR="007F4138" w:rsidRPr="00C51332" w:rsidRDefault="007F4138" w:rsidP="00C513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47B2D09" w14:textId="40C989EA" w:rsidR="00447D3C" w:rsidRPr="00C51332" w:rsidRDefault="00510CB9" w:rsidP="007F413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7F4138">
        <w:rPr>
          <w:rFonts w:ascii="Arial" w:eastAsia="Carlito" w:hAnsi="Arial" w:cs="Arial"/>
          <w:bCs/>
          <w:color w:val="000000" w:themeColor="text1"/>
          <w:sz w:val="24"/>
          <w:szCs w:val="24"/>
        </w:rPr>
        <w:t>G</w:t>
      </w:r>
      <w:r w:rsidR="00D03C9C" w:rsidRPr="007F4138">
        <w:rPr>
          <w:rFonts w:ascii="Arial" w:eastAsia="Carlito" w:hAnsi="Arial" w:cs="Arial"/>
          <w:bCs/>
          <w:color w:val="000000" w:themeColor="text1"/>
          <w:sz w:val="24"/>
          <w:szCs w:val="24"/>
        </w:rPr>
        <w:t>rantobiorca</w:t>
      </w:r>
      <w:proofErr w:type="spellEnd"/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w ramach </w:t>
      </w:r>
      <w:r w:rsidR="005E3634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wniosku </w:t>
      </w:r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>grantowego zobowiązany jest</w:t>
      </w:r>
      <w:r w:rsidR="00330E0F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>do wniesienia wkładu własnego w wysokości</w:t>
      </w:r>
      <w:r w:rsidR="0081502C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nie mniejszej niż</w:t>
      </w:r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30% przypadających na niego kosztów kwalifikowa</w:t>
      </w:r>
      <w:r w:rsidR="0081502C" w:rsidRPr="007F4138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>nych i 100% wszystkich kosztów niekwalifikowa</w:t>
      </w:r>
      <w:r w:rsidR="00C13004" w:rsidRPr="007F4138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CA7A39">
        <w:rPr>
          <w:rFonts w:ascii="Arial" w:hAnsi="Arial" w:cs="Arial"/>
          <w:bCs/>
          <w:color w:val="000000" w:themeColor="text1"/>
          <w:sz w:val="24"/>
          <w:szCs w:val="24"/>
        </w:rPr>
        <w:t>nych</w:t>
      </w:r>
      <w:r w:rsidR="00ED0B05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  <w:r w:rsidR="00BB5E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>związanych</w:t>
      </w:r>
      <w:r w:rsidR="00330E0F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C9C" w:rsidRPr="007F4138">
        <w:rPr>
          <w:rFonts w:ascii="Arial" w:hAnsi="Arial" w:cs="Arial"/>
          <w:bCs/>
          <w:color w:val="000000" w:themeColor="text1"/>
          <w:sz w:val="24"/>
          <w:szCs w:val="24"/>
        </w:rPr>
        <w:t>z kosztem</w:t>
      </w:r>
      <w:r w:rsidR="00E827EB" w:rsidRPr="007F4138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realizacji </w:t>
      </w:r>
      <w:r w:rsidR="00CF3060">
        <w:rPr>
          <w:rFonts w:ascii="Arial" w:hAnsi="Arial" w:cs="Arial"/>
          <w:bCs/>
          <w:color w:val="000000" w:themeColor="text1"/>
          <w:sz w:val="24"/>
          <w:szCs w:val="24"/>
        </w:rPr>
        <w:t xml:space="preserve">grantu. </w:t>
      </w:r>
      <w:r w:rsidR="00330E0F" w:rsidRPr="007F4138">
        <w:rPr>
          <w:rFonts w:ascii="Arial" w:hAnsi="Arial" w:cs="Arial"/>
          <w:bCs/>
          <w:sz w:val="24"/>
          <w:szCs w:val="24"/>
        </w:rPr>
        <w:t xml:space="preserve">Wkład własny </w:t>
      </w:r>
      <w:proofErr w:type="spellStart"/>
      <w:r w:rsidRPr="007F4138">
        <w:rPr>
          <w:rFonts w:ascii="Arial" w:hAnsi="Arial" w:cs="Arial"/>
          <w:bCs/>
          <w:sz w:val="24"/>
          <w:szCs w:val="24"/>
        </w:rPr>
        <w:t>G</w:t>
      </w:r>
      <w:r w:rsidR="00330E0F" w:rsidRPr="007F4138">
        <w:rPr>
          <w:rFonts w:ascii="Arial" w:hAnsi="Arial" w:cs="Arial"/>
          <w:bCs/>
          <w:sz w:val="24"/>
          <w:szCs w:val="24"/>
        </w:rPr>
        <w:t>rantobiorcy</w:t>
      </w:r>
      <w:proofErr w:type="spellEnd"/>
      <w:r w:rsidR="00330E0F" w:rsidRPr="007F4138">
        <w:rPr>
          <w:rFonts w:ascii="Arial" w:hAnsi="Arial" w:cs="Arial"/>
          <w:bCs/>
          <w:sz w:val="24"/>
          <w:szCs w:val="24"/>
        </w:rPr>
        <w:t xml:space="preserve"> nie może pochodzić ze środków publicznych, w tym dotacji/subwencji z budżetu państwa i budżetu jednostek samorządu terytoria</w:t>
      </w:r>
      <w:r w:rsidR="00934876" w:rsidRPr="007F4138">
        <w:rPr>
          <w:rFonts w:ascii="Arial" w:hAnsi="Arial" w:cs="Arial"/>
          <w:bCs/>
          <w:sz w:val="24"/>
          <w:szCs w:val="24"/>
        </w:rPr>
        <w:t>lnego.</w:t>
      </w:r>
      <w:r w:rsidR="00D03C9C" w:rsidRPr="007F41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C1351" w:rsidRPr="00E1148C">
        <w:rPr>
          <w:rFonts w:ascii="Arial" w:hAnsi="Arial" w:cs="Arial"/>
          <w:bCs/>
          <w:color w:val="000000" w:themeColor="text1"/>
          <w:sz w:val="24"/>
          <w:szCs w:val="24"/>
        </w:rPr>
        <w:t>Grantobiorca</w:t>
      </w:r>
      <w:proofErr w:type="spellEnd"/>
      <w:r w:rsidR="00AC1351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 jest zobowiązany do udokumentowania </w:t>
      </w:r>
      <w:r w:rsidR="00A93331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poniesionego </w:t>
      </w:r>
      <w:r w:rsidR="00AC1351" w:rsidRPr="00E1148C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D03C9C" w:rsidRPr="00E1148C">
        <w:rPr>
          <w:rFonts w:ascii="Arial" w:hAnsi="Arial" w:cs="Arial"/>
          <w:bCs/>
          <w:color w:val="000000" w:themeColor="text1"/>
          <w:sz w:val="24"/>
          <w:szCs w:val="24"/>
        </w:rPr>
        <w:t>kład</w:t>
      </w:r>
      <w:r w:rsidR="00AC1351" w:rsidRPr="00E1148C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D03C9C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 własn</w:t>
      </w:r>
      <w:r w:rsidR="00AC1351" w:rsidRPr="00E1148C">
        <w:rPr>
          <w:rFonts w:ascii="Arial" w:hAnsi="Arial" w:cs="Arial"/>
          <w:bCs/>
          <w:color w:val="000000" w:themeColor="text1"/>
          <w:sz w:val="24"/>
          <w:szCs w:val="24"/>
        </w:rPr>
        <w:t>ego w postaci faktur</w:t>
      </w:r>
      <w:r w:rsidR="00A93331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 lub innych dokumentów księgowych</w:t>
      </w:r>
      <w:r w:rsidR="00D03C9C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93331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na etapie </w:t>
      </w:r>
      <w:r w:rsidR="0080583E" w:rsidRPr="00E1148C">
        <w:rPr>
          <w:rFonts w:ascii="Arial" w:hAnsi="Arial" w:cs="Arial"/>
          <w:bCs/>
          <w:color w:val="000000" w:themeColor="text1"/>
          <w:sz w:val="24"/>
          <w:szCs w:val="24"/>
        </w:rPr>
        <w:t>złożenia</w:t>
      </w:r>
      <w:r w:rsidR="00A93331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 wniosku </w:t>
      </w:r>
      <w:r w:rsidR="0080583E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o rozliczenie wsparcia </w:t>
      </w:r>
      <w:r w:rsidR="00A93331" w:rsidRPr="00E1148C">
        <w:rPr>
          <w:rFonts w:ascii="Arial" w:hAnsi="Arial" w:cs="Arial"/>
          <w:bCs/>
          <w:color w:val="000000" w:themeColor="text1"/>
          <w:sz w:val="24"/>
          <w:szCs w:val="24"/>
        </w:rPr>
        <w:t>grantowego.</w:t>
      </w:r>
      <w:r w:rsidR="00002957" w:rsidRPr="00E1148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47D3C" w:rsidRPr="00E1148C">
        <w:rPr>
          <w:rFonts w:ascii="Arial" w:hAnsi="Arial" w:cs="Arial"/>
          <w:color w:val="000000" w:themeColor="text1"/>
          <w:sz w:val="24"/>
          <w:szCs w:val="24"/>
        </w:rPr>
        <w:t xml:space="preserve">Wkład własny </w:t>
      </w:r>
      <w:proofErr w:type="spellStart"/>
      <w:r w:rsidRPr="00E1148C">
        <w:rPr>
          <w:rFonts w:ascii="Arial" w:eastAsia="Carlito" w:hAnsi="Arial" w:cs="Arial"/>
          <w:color w:val="000000" w:themeColor="text1"/>
          <w:sz w:val="24"/>
          <w:szCs w:val="24"/>
        </w:rPr>
        <w:t>G</w:t>
      </w:r>
      <w:r w:rsidR="00447D3C" w:rsidRPr="00E1148C">
        <w:rPr>
          <w:rFonts w:ascii="Arial" w:eastAsia="Carlito" w:hAnsi="Arial" w:cs="Arial"/>
          <w:color w:val="000000" w:themeColor="text1"/>
          <w:sz w:val="24"/>
          <w:szCs w:val="24"/>
        </w:rPr>
        <w:t>rantobiorcy</w:t>
      </w:r>
      <w:proofErr w:type="spellEnd"/>
      <w:r w:rsidR="00447D3C" w:rsidRPr="00E1148C">
        <w:rPr>
          <w:rFonts w:ascii="Arial" w:hAnsi="Arial" w:cs="Arial"/>
          <w:color w:val="000000" w:themeColor="text1"/>
          <w:sz w:val="24"/>
          <w:szCs w:val="24"/>
        </w:rPr>
        <w:t xml:space="preserve"> może zostać wniesiony wyłącznie w formie pieniężnej</w:t>
      </w:r>
      <w:r w:rsidR="00E654A2" w:rsidRPr="00E1148C">
        <w:rPr>
          <w:rFonts w:ascii="Arial" w:hAnsi="Arial" w:cs="Arial"/>
          <w:color w:val="000000" w:themeColor="text1"/>
          <w:sz w:val="24"/>
          <w:szCs w:val="24"/>
        </w:rPr>
        <w:t xml:space="preserve"> (udokumentowany w postaci faktu</w:t>
      </w:r>
      <w:r w:rsidR="00A93331" w:rsidRPr="00E1148C">
        <w:rPr>
          <w:rFonts w:ascii="Arial" w:hAnsi="Arial" w:cs="Arial"/>
          <w:color w:val="000000" w:themeColor="text1"/>
          <w:sz w:val="24"/>
          <w:szCs w:val="24"/>
        </w:rPr>
        <w:t>r</w:t>
      </w:r>
      <w:r w:rsidR="00E654A2" w:rsidRPr="00E114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3331" w:rsidRPr="00E1148C">
        <w:rPr>
          <w:rFonts w:ascii="Arial" w:hAnsi="Arial" w:cs="Arial"/>
          <w:color w:val="000000" w:themeColor="text1"/>
          <w:sz w:val="24"/>
          <w:szCs w:val="24"/>
        </w:rPr>
        <w:t>lub</w:t>
      </w:r>
      <w:r w:rsidR="00E654A2" w:rsidRPr="00E1148C">
        <w:rPr>
          <w:rFonts w:ascii="Arial" w:hAnsi="Arial" w:cs="Arial"/>
          <w:color w:val="000000" w:themeColor="text1"/>
          <w:sz w:val="24"/>
          <w:szCs w:val="24"/>
        </w:rPr>
        <w:t xml:space="preserve"> innych  dokumentów księgowych związanych z realizacją </w:t>
      </w:r>
      <w:r w:rsidR="005E3634" w:rsidRPr="00E1148C">
        <w:rPr>
          <w:rFonts w:ascii="Arial" w:hAnsi="Arial" w:cs="Arial"/>
          <w:color w:val="000000" w:themeColor="text1"/>
          <w:sz w:val="24"/>
          <w:szCs w:val="24"/>
        </w:rPr>
        <w:t xml:space="preserve">wniosku </w:t>
      </w:r>
      <w:r w:rsidR="00E654A2" w:rsidRPr="00E1148C">
        <w:rPr>
          <w:rFonts w:ascii="Arial" w:hAnsi="Arial" w:cs="Arial"/>
          <w:color w:val="000000" w:themeColor="text1"/>
          <w:sz w:val="24"/>
          <w:szCs w:val="24"/>
        </w:rPr>
        <w:t>grantowego)</w:t>
      </w:r>
      <w:r w:rsidR="00A93331" w:rsidRPr="00E114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6702BF" w14:textId="77777777" w:rsidR="009E731D" w:rsidRPr="002D4DCA" w:rsidRDefault="009E731D" w:rsidP="002D4DC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49E4D16F" w14:textId="4C60AA84" w:rsidR="00A93331" w:rsidRPr="002D4DCA" w:rsidRDefault="00A93331" w:rsidP="00A93331">
      <w:pPr>
        <w:spacing w:line="276" w:lineRule="auto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b/>
          <w:sz w:val="24"/>
          <w:szCs w:val="24"/>
        </w:rPr>
        <w:t>Katalog w</w:t>
      </w:r>
      <w:r w:rsidR="009E731D" w:rsidRPr="002D4DCA">
        <w:rPr>
          <w:rFonts w:ascii="Arial" w:hAnsi="Arial" w:cs="Arial"/>
          <w:b/>
          <w:sz w:val="24"/>
          <w:szCs w:val="24"/>
        </w:rPr>
        <w:t>ydatk</w:t>
      </w:r>
      <w:r w:rsidRPr="002D4DCA">
        <w:rPr>
          <w:rFonts w:ascii="Arial" w:hAnsi="Arial" w:cs="Arial"/>
          <w:b/>
          <w:sz w:val="24"/>
          <w:szCs w:val="24"/>
        </w:rPr>
        <w:t>ów</w:t>
      </w:r>
      <w:r w:rsidR="009E731D" w:rsidRPr="002D4DCA">
        <w:rPr>
          <w:rFonts w:ascii="Arial" w:hAnsi="Arial" w:cs="Arial"/>
          <w:b/>
          <w:sz w:val="24"/>
          <w:szCs w:val="24"/>
        </w:rPr>
        <w:t xml:space="preserve"> niekwalifikowaln</w:t>
      </w:r>
      <w:r w:rsidRPr="002D4DCA">
        <w:rPr>
          <w:rFonts w:ascii="Arial" w:hAnsi="Arial" w:cs="Arial"/>
          <w:b/>
          <w:sz w:val="24"/>
          <w:szCs w:val="24"/>
        </w:rPr>
        <w:t>ych</w:t>
      </w:r>
      <w:r w:rsidR="00270B7C">
        <w:rPr>
          <w:rFonts w:ascii="Arial" w:hAnsi="Arial" w:cs="Arial"/>
          <w:b/>
          <w:sz w:val="24"/>
          <w:szCs w:val="24"/>
        </w:rPr>
        <w:t>:</w:t>
      </w:r>
      <w:r w:rsidR="009E731D" w:rsidRPr="002D4DCA">
        <w:rPr>
          <w:rFonts w:ascii="Arial" w:hAnsi="Arial" w:cs="Arial"/>
          <w:sz w:val="24"/>
          <w:szCs w:val="24"/>
        </w:rPr>
        <w:t xml:space="preserve"> </w:t>
      </w:r>
    </w:p>
    <w:p w14:paraId="0DF6E7B2" w14:textId="4B3515F9" w:rsidR="004E3685" w:rsidRDefault="00A93331" w:rsidP="00510CB9">
      <w:pPr>
        <w:spacing w:after="0" w:line="360" w:lineRule="auto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bookmarkStart w:id="2" w:name="_Hlk172615607"/>
      <w:r w:rsidRPr="002D4DCA">
        <w:rPr>
          <w:rFonts w:ascii="Arial" w:hAnsi="Arial" w:cs="Arial"/>
          <w:sz w:val="24"/>
          <w:szCs w:val="24"/>
        </w:rPr>
        <w:t xml:space="preserve">Katalog wydatków niekwalifikowalnych określony został w dokumencie </w:t>
      </w:r>
      <w:hyperlink r:id="rId10" w:history="1"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Wytyczn</w:t>
        </w:r>
        <w:r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e</w:t>
        </w:r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dotycząc</w:t>
        </w:r>
        <w:r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e</w:t>
        </w:r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kwalifikowalności</w:t>
        </w:r>
        <w:r w:rsidR="0081502C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wydatków na lata</w:t>
        </w:r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2021-2027</w:t>
        </w:r>
      </w:hyperlink>
      <w:r w:rsidR="000C1DE5" w:rsidRPr="009D69A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w podrozdziale 2.3 Wydatki niekwalifikowalne</w:t>
      </w:r>
      <w:r w:rsidRPr="009D69A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. Ponadto w ramach </w:t>
      </w:r>
      <w:r w:rsidR="005E3634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wniosku</w:t>
      </w:r>
      <w:r w:rsidRPr="009D69A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grantowego niekwalifikowalne są:</w:t>
      </w:r>
    </w:p>
    <w:p w14:paraId="1031048D" w14:textId="38CF3F58" w:rsidR="002D5841" w:rsidRDefault="002D5841" w:rsidP="00362138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 xml:space="preserve">oszty przyznawane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 </w:t>
      </w:r>
      <w:proofErr w:type="spellStart"/>
      <w:r w:rsidR="00510CB9">
        <w:rPr>
          <w:rFonts w:ascii="Arial" w:hAnsi="Arial" w:cs="Arial"/>
          <w:color w:val="000000" w:themeColor="text1"/>
          <w:sz w:val="24"/>
          <w:szCs w:val="24"/>
        </w:rPr>
        <w:t>G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>rantobiorcy</w:t>
      </w:r>
      <w:proofErr w:type="spellEnd"/>
      <w:r w:rsidR="00EC45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7EAF1C" w14:textId="6BA8F019" w:rsidR="002D5841" w:rsidRPr="00995DDA" w:rsidRDefault="002D5841" w:rsidP="002D4DCA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995DDA">
        <w:rPr>
          <w:rFonts w:ascii="Arial" w:hAnsi="Arial" w:cs="Arial"/>
          <w:color w:val="000000" w:themeColor="text1"/>
          <w:sz w:val="24"/>
          <w:szCs w:val="24"/>
        </w:rPr>
        <w:t xml:space="preserve">zakup usług, których świadczenie stanowi przedmiot działalności gospodarczej </w:t>
      </w:r>
      <w:proofErr w:type="spellStart"/>
      <w:r w:rsidR="00510CB9" w:rsidRPr="00995DDA">
        <w:rPr>
          <w:rFonts w:ascii="Arial" w:hAnsi="Arial" w:cs="Arial"/>
          <w:color w:val="000000" w:themeColor="text1"/>
          <w:sz w:val="24"/>
          <w:szCs w:val="24"/>
        </w:rPr>
        <w:t>G</w:t>
      </w:r>
      <w:r w:rsidRPr="00995DDA">
        <w:rPr>
          <w:rFonts w:ascii="Arial" w:hAnsi="Arial" w:cs="Arial"/>
          <w:color w:val="000000" w:themeColor="text1"/>
          <w:sz w:val="24"/>
          <w:szCs w:val="24"/>
        </w:rPr>
        <w:t>rantobiorcy</w:t>
      </w:r>
      <w:proofErr w:type="spellEnd"/>
      <w:r w:rsidR="00EC45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276C46F" w14:textId="3922DCD2" w:rsidR="00DB156D" w:rsidRDefault="000B44BA" w:rsidP="00DB156D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B156D">
        <w:rPr>
          <w:rFonts w:ascii="Arial" w:hAnsi="Arial" w:cs="Arial"/>
          <w:color w:val="000000" w:themeColor="text1"/>
          <w:sz w:val="24"/>
          <w:szCs w:val="24"/>
        </w:rPr>
        <w:t xml:space="preserve">koszty związane z szkoleniami pracowników </w:t>
      </w:r>
      <w:proofErr w:type="spellStart"/>
      <w:r w:rsidRPr="00DB156D">
        <w:rPr>
          <w:rFonts w:ascii="Arial" w:hAnsi="Arial" w:cs="Arial"/>
          <w:color w:val="000000" w:themeColor="text1"/>
          <w:sz w:val="24"/>
          <w:szCs w:val="24"/>
        </w:rPr>
        <w:t>Grantobiorcy</w:t>
      </w:r>
      <w:proofErr w:type="spellEnd"/>
      <w:r w:rsidR="00EC45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E81DB1" w14:textId="4BF42038" w:rsidR="00C51332" w:rsidRDefault="00C51332" w:rsidP="00DB156D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koszty związane z projektami architektonicznymi</w:t>
      </w:r>
      <w:r w:rsidR="00EC458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E6C83F3" w14:textId="7FE9F364" w:rsidR="00C51332" w:rsidRDefault="00C51332" w:rsidP="00DB156D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koszty </w:t>
      </w:r>
      <w:r w:rsidR="00F317FF">
        <w:rPr>
          <w:rFonts w:ascii="Arial" w:hAnsi="Arial" w:cs="Arial"/>
          <w:color w:val="000000" w:themeColor="text1"/>
          <w:sz w:val="24"/>
          <w:szCs w:val="24"/>
        </w:rPr>
        <w:t xml:space="preserve">związane z zwykłymi kosztami operacyjnymi </w:t>
      </w:r>
      <w:proofErr w:type="spellStart"/>
      <w:r w:rsidR="00F317FF">
        <w:rPr>
          <w:rFonts w:ascii="Arial" w:hAnsi="Arial" w:cs="Arial"/>
          <w:color w:val="000000" w:themeColor="text1"/>
          <w:sz w:val="24"/>
          <w:szCs w:val="24"/>
        </w:rPr>
        <w:t>Grantobiorcy</w:t>
      </w:r>
      <w:proofErr w:type="spellEnd"/>
      <w:r w:rsidR="00F317FF">
        <w:rPr>
          <w:rFonts w:ascii="Arial" w:hAnsi="Arial" w:cs="Arial"/>
          <w:color w:val="000000" w:themeColor="text1"/>
          <w:sz w:val="24"/>
          <w:szCs w:val="24"/>
        </w:rPr>
        <w:t>, takimi jak: rutynowe usługi doradztwa podatkowego, księgowość, regularne usługi prawnicze lub reklama;</w:t>
      </w:r>
    </w:p>
    <w:p w14:paraId="58B787BC" w14:textId="3E0F7155" w:rsidR="00C84932" w:rsidRDefault="00C84932" w:rsidP="00DB156D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koszty związane z udziałem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Grantobiorcy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w krajowych i zagranicznych targach, wyjazdach studyjnych, misjach gospodarczych</w:t>
      </w:r>
      <w:r w:rsidR="00950A19">
        <w:rPr>
          <w:rFonts w:ascii="Arial" w:hAnsi="Arial" w:cs="Arial"/>
          <w:color w:val="000000" w:themeColor="text1"/>
          <w:sz w:val="24"/>
          <w:szCs w:val="24"/>
        </w:rPr>
        <w:t>, konferencjach, sympozjach, wystawach;</w:t>
      </w:r>
    </w:p>
    <w:p w14:paraId="6A748E8C" w14:textId="5C244C9A" w:rsidR="00DB156D" w:rsidRPr="00B87501" w:rsidRDefault="00DB156D" w:rsidP="00DB156D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B156D">
        <w:rPr>
          <w:rFonts w:ascii="Arial" w:hAnsi="Arial" w:cs="Arial"/>
          <w:sz w:val="24"/>
          <w:szCs w:val="24"/>
        </w:rPr>
        <w:t xml:space="preserve"> związku z zakazem wspierania inwestycji w zakresie produkcji, przetwarzania, transportu, dystrybucji, magazynowania lub spalania paliw kopalnych ze środków programów regionalnych koszty związane z paliwami kopalnymi  stanowią koszt niekwalifikowany projektu (np. zakupu maszyn i urządzeń zasilanych paliwami kopalnymi, wymiana ogrzewania na gazowe, itp.)</w:t>
      </w:r>
      <w:r>
        <w:rPr>
          <w:rFonts w:ascii="Arial" w:hAnsi="Arial" w:cs="Arial"/>
          <w:sz w:val="24"/>
          <w:szCs w:val="24"/>
        </w:rPr>
        <w:t>.</w:t>
      </w:r>
    </w:p>
    <w:p w14:paraId="0B69523D" w14:textId="532F4D73" w:rsidR="00B87501" w:rsidRPr="00B87501" w:rsidRDefault="00B87501" w:rsidP="00DB156D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B87501">
        <w:rPr>
          <w:rFonts w:ascii="Arial" w:hAnsi="Arial" w:cs="Arial"/>
          <w:color w:val="000000" w:themeColor="text1"/>
          <w:sz w:val="24"/>
          <w:szCs w:val="24"/>
        </w:rPr>
        <w:t>koszty związane z wynagrodzeniami</w:t>
      </w:r>
    </w:p>
    <w:bookmarkEnd w:id="2"/>
    <w:p w14:paraId="0E26018D" w14:textId="22CCE3CB" w:rsidR="007C01C6" w:rsidRPr="002D5841" w:rsidRDefault="007C01C6" w:rsidP="002D5841">
      <w:pPr>
        <w:spacing w:line="360" w:lineRule="auto"/>
      </w:pPr>
    </w:p>
    <w:p w14:paraId="763D7BDF" w14:textId="49DCC029" w:rsidR="00AC6DA4" w:rsidRDefault="00AC6DA4" w:rsidP="00AC6DA4">
      <w:pPr>
        <w:rPr>
          <w:rFonts w:ascii="Arial" w:hAnsi="Arial" w:cs="Arial"/>
          <w:sz w:val="24"/>
          <w:szCs w:val="24"/>
        </w:rPr>
      </w:pPr>
    </w:p>
    <w:p w14:paraId="496B1414" w14:textId="77777777" w:rsidR="00995DDA" w:rsidRDefault="00995DDA" w:rsidP="00995DDA">
      <w:pPr>
        <w:rPr>
          <w:rFonts w:ascii="Arial" w:hAnsi="Arial" w:cs="Arial"/>
          <w:b/>
          <w:bCs/>
          <w:sz w:val="24"/>
          <w:szCs w:val="24"/>
        </w:rPr>
      </w:pPr>
      <w:bookmarkStart w:id="3" w:name="_Toc128052235"/>
      <w:r w:rsidRPr="002D4DCA">
        <w:rPr>
          <w:rFonts w:ascii="Arial" w:hAnsi="Arial" w:cs="Arial"/>
          <w:b/>
          <w:bCs/>
          <w:sz w:val="24"/>
          <w:szCs w:val="24"/>
        </w:rPr>
        <w:t>Limity kosztów:</w:t>
      </w:r>
      <w:bookmarkEnd w:id="3"/>
    </w:p>
    <w:p w14:paraId="68EF39E3" w14:textId="39ECEEA8" w:rsidR="006455F6" w:rsidRPr="00096FAC" w:rsidRDefault="006455F6" w:rsidP="006455F6">
      <w:pPr>
        <w:pStyle w:val="Lista2"/>
        <w:spacing w:before="40" w:after="0" w:line="360" w:lineRule="auto"/>
        <w:ind w:left="28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Minimalna kwota dofinansowania przypadająca na 1 wniosek grantowy </w:t>
      </w:r>
      <w:r>
        <w:rPr>
          <w:rFonts w:ascii="Arial" w:hAnsi="Arial" w:cs="Arial"/>
          <w:sz w:val="24"/>
          <w:szCs w:val="24"/>
        </w:rPr>
        <w:br/>
        <w:t xml:space="preserve">wynosi </w:t>
      </w:r>
      <w:r w:rsidR="00B8750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0 000,00 zł a maksymalna 100 000,00 zł </w:t>
      </w:r>
      <w:r w:rsidRPr="00866E17">
        <w:rPr>
          <w:rFonts w:ascii="Arial" w:hAnsi="Arial" w:cs="Arial"/>
          <w:sz w:val="24"/>
          <w:szCs w:val="24"/>
        </w:rPr>
        <w:t>przy maksymalnym procentowym wsparciu na poziomie 70% (</w:t>
      </w:r>
      <w:r w:rsidRPr="006D0B99">
        <w:rPr>
          <w:rFonts w:ascii="Arial" w:hAnsi="Arial" w:cs="Arial"/>
          <w:sz w:val="24"/>
          <w:szCs w:val="24"/>
        </w:rPr>
        <w:t xml:space="preserve">minimum </w:t>
      </w:r>
      <w:r w:rsidRPr="00866E17">
        <w:rPr>
          <w:rFonts w:ascii="Arial" w:hAnsi="Arial" w:cs="Arial"/>
          <w:sz w:val="24"/>
          <w:szCs w:val="24"/>
        </w:rPr>
        <w:t>30% wkładu własnego</w:t>
      </w:r>
      <w:r w:rsidRPr="006D0B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B99">
        <w:rPr>
          <w:rFonts w:ascii="Arial" w:hAnsi="Arial" w:cs="Arial"/>
          <w:sz w:val="24"/>
          <w:szCs w:val="24"/>
        </w:rPr>
        <w:t>Grantobior</w:t>
      </w:r>
      <w:r>
        <w:rPr>
          <w:rFonts w:ascii="Arial" w:hAnsi="Arial" w:cs="Arial"/>
          <w:sz w:val="24"/>
          <w:szCs w:val="24"/>
        </w:rPr>
        <w:t>cy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402F5435" w14:textId="6A87512A" w:rsidR="00EF34D3" w:rsidRPr="00EF34D3" w:rsidRDefault="00EF34D3" w:rsidP="00EF34D3"/>
    <w:sectPr w:rsidR="00EF34D3" w:rsidRPr="00EF34D3" w:rsidSect="000324DE">
      <w:headerReference w:type="default" r:id="rId11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554D" w14:textId="77777777" w:rsidR="00605D7D" w:rsidRDefault="00605D7D" w:rsidP="00A46E99">
      <w:pPr>
        <w:spacing w:after="0" w:line="240" w:lineRule="auto"/>
      </w:pPr>
      <w:r>
        <w:separator/>
      </w:r>
    </w:p>
  </w:endnote>
  <w:endnote w:type="continuationSeparator" w:id="0">
    <w:p w14:paraId="56A132C9" w14:textId="77777777" w:rsidR="00605D7D" w:rsidRDefault="00605D7D" w:rsidP="00A4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9C69" w14:textId="77777777" w:rsidR="00605D7D" w:rsidRDefault="00605D7D" w:rsidP="00A46E99">
      <w:pPr>
        <w:spacing w:after="0" w:line="240" w:lineRule="auto"/>
      </w:pPr>
      <w:r>
        <w:separator/>
      </w:r>
    </w:p>
  </w:footnote>
  <w:footnote w:type="continuationSeparator" w:id="0">
    <w:p w14:paraId="134A3C91" w14:textId="77777777" w:rsidR="00605D7D" w:rsidRDefault="00605D7D" w:rsidP="00A4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899" w14:textId="02CF712C" w:rsidR="0067119F" w:rsidRPr="00B57DC7" w:rsidRDefault="0067119F" w:rsidP="00997DCD">
    <w:pPr>
      <w:widowControl w:val="0"/>
      <w:spacing w:after="0" w:line="276" w:lineRule="auto"/>
      <w:rPr>
        <w:rFonts w:ascii="Arial" w:eastAsia="Arial" w:hAnsi="Arial" w:cs="Arial"/>
        <w:iCs/>
        <w:sz w:val="24"/>
        <w:szCs w:val="24"/>
      </w:rPr>
    </w:pPr>
    <w:bookmarkStart w:id="4" w:name="_Hlk127962174"/>
    <w:r w:rsidRPr="00B57DC7">
      <w:rPr>
        <w:rFonts w:ascii="Arial" w:eastAsia="Arial" w:hAnsi="Arial" w:cs="Arial"/>
        <w:b/>
        <w:iCs/>
        <w:sz w:val="24"/>
        <w:szCs w:val="24"/>
      </w:rPr>
      <w:t xml:space="preserve">Załącznik nr 2 </w:t>
    </w:r>
    <w:r w:rsidRPr="00B57DC7">
      <w:rPr>
        <w:rFonts w:ascii="Arial" w:eastAsia="Arial" w:hAnsi="Arial" w:cs="Arial"/>
        <w:iCs/>
        <w:sz w:val="24"/>
        <w:szCs w:val="24"/>
      </w:rPr>
      <w:t xml:space="preserve">do Regulaminu </w:t>
    </w:r>
    <w:r w:rsidR="00AB3D39" w:rsidRPr="00B57DC7">
      <w:rPr>
        <w:rFonts w:ascii="Arial" w:eastAsia="Arial" w:hAnsi="Arial" w:cs="Arial"/>
        <w:iCs/>
        <w:sz w:val="24"/>
        <w:szCs w:val="24"/>
      </w:rPr>
      <w:t>przyznawania grantów</w:t>
    </w:r>
    <w:r w:rsidRPr="00B57DC7">
      <w:rPr>
        <w:rFonts w:ascii="Arial" w:eastAsia="Arial" w:hAnsi="Arial" w:cs="Arial"/>
        <w:iCs/>
        <w:sz w:val="24"/>
        <w:szCs w:val="24"/>
      </w:rPr>
      <w:t xml:space="preserve"> nr </w:t>
    </w:r>
    <w:r w:rsidR="00D53983" w:rsidRPr="00B57DC7">
      <w:rPr>
        <w:rFonts w:ascii="Arial" w:eastAsia="Arial" w:hAnsi="Arial" w:cs="Arial"/>
        <w:iCs/>
        <w:sz w:val="24"/>
        <w:szCs w:val="24"/>
      </w:rPr>
      <w:t>FEOP.01.0</w:t>
    </w:r>
    <w:r w:rsidR="00A363B2">
      <w:rPr>
        <w:rFonts w:ascii="Arial" w:eastAsia="Arial" w:hAnsi="Arial" w:cs="Arial"/>
        <w:iCs/>
        <w:sz w:val="24"/>
        <w:szCs w:val="24"/>
      </w:rPr>
      <w:t>7</w:t>
    </w:r>
    <w:r w:rsidR="00D53983" w:rsidRPr="00B57DC7">
      <w:rPr>
        <w:rFonts w:ascii="Arial" w:eastAsia="Arial" w:hAnsi="Arial" w:cs="Arial"/>
        <w:iCs/>
        <w:sz w:val="24"/>
        <w:szCs w:val="24"/>
      </w:rPr>
      <w:t>-IP.01-0</w:t>
    </w:r>
    <w:r w:rsidR="00362915" w:rsidRPr="00B57DC7">
      <w:rPr>
        <w:rFonts w:ascii="Arial" w:eastAsia="Arial" w:hAnsi="Arial" w:cs="Arial"/>
        <w:iCs/>
        <w:sz w:val="24"/>
        <w:szCs w:val="24"/>
      </w:rPr>
      <w:t>0</w:t>
    </w:r>
    <w:r w:rsidR="00D53983" w:rsidRPr="00B57DC7">
      <w:rPr>
        <w:rFonts w:ascii="Arial" w:eastAsia="Arial" w:hAnsi="Arial" w:cs="Arial"/>
        <w:iCs/>
        <w:sz w:val="24"/>
        <w:szCs w:val="24"/>
      </w:rPr>
      <w:t xml:space="preserve">01/23 </w:t>
    </w:r>
    <w:r w:rsidRPr="00B57DC7">
      <w:rPr>
        <w:rFonts w:ascii="Arial" w:eastAsia="Arial" w:hAnsi="Arial" w:cs="Arial"/>
        <w:iCs/>
        <w:sz w:val="24"/>
        <w:szCs w:val="24"/>
      </w:rPr>
      <w:t>dotyczący</w:t>
    </w:r>
    <w:r w:rsidR="00AB3D39" w:rsidRPr="00B57DC7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 xml:space="preserve">projektów </w:t>
    </w:r>
    <w:r w:rsidR="00AB3D39" w:rsidRPr="00B57DC7">
      <w:rPr>
        <w:rFonts w:ascii="Arial" w:eastAsia="Arial" w:hAnsi="Arial" w:cs="Arial"/>
        <w:iCs/>
        <w:sz w:val="24"/>
        <w:szCs w:val="24"/>
      </w:rPr>
      <w:t xml:space="preserve">grantowych </w:t>
    </w:r>
    <w:r w:rsidRPr="00B57DC7">
      <w:rPr>
        <w:rFonts w:ascii="Arial" w:eastAsia="Arial" w:hAnsi="Arial" w:cs="Arial"/>
        <w:iCs/>
        <w:sz w:val="24"/>
        <w:szCs w:val="24"/>
      </w:rPr>
      <w:t>złożonych w ramach</w:t>
    </w:r>
    <w:r w:rsidR="00997DCD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>postępowania</w:t>
    </w:r>
    <w:r w:rsidR="00997DCD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>niekonkurencyjnego działania 1.</w:t>
    </w:r>
    <w:r w:rsidR="007F4138">
      <w:rPr>
        <w:rFonts w:ascii="Arial" w:eastAsia="Arial" w:hAnsi="Arial" w:cs="Arial"/>
        <w:iCs/>
        <w:sz w:val="24"/>
        <w:szCs w:val="24"/>
      </w:rPr>
      <w:t>7</w:t>
    </w:r>
    <w:r w:rsidR="003810CA" w:rsidRPr="00B57DC7">
      <w:rPr>
        <w:rFonts w:ascii="Arial" w:eastAsia="Arial" w:hAnsi="Arial" w:cs="Arial"/>
        <w:iCs/>
        <w:sz w:val="24"/>
        <w:szCs w:val="24"/>
      </w:rPr>
      <w:t xml:space="preserve"> </w:t>
    </w:r>
    <w:r w:rsidR="007F4138" w:rsidRPr="007F4138">
      <w:rPr>
        <w:rFonts w:ascii="Arial" w:eastAsia="Arial" w:hAnsi="Arial" w:cs="Arial"/>
        <w:iCs/>
        <w:sz w:val="24"/>
        <w:szCs w:val="24"/>
      </w:rPr>
      <w:t>Opolskie konkurencyjne</w:t>
    </w:r>
    <w:r w:rsidR="007F4138" w:rsidRPr="00B57DC7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>FEO 2021-2027 nabór I, Wersja nr</w:t>
    </w:r>
    <w:r w:rsidR="00AB3D39" w:rsidRPr="00B57DC7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 xml:space="preserve">1, </w:t>
    </w:r>
    <w:r w:rsidR="00CF3060">
      <w:rPr>
        <w:rFonts w:ascii="Arial" w:eastAsia="Arial" w:hAnsi="Arial" w:cs="Arial"/>
        <w:iCs/>
        <w:sz w:val="24"/>
        <w:szCs w:val="24"/>
      </w:rPr>
      <w:t>wrzesień</w:t>
    </w:r>
    <w:r w:rsidRPr="00B57DC7">
      <w:rPr>
        <w:rFonts w:ascii="Arial" w:eastAsia="Arial" w:hAnsi="Arial" w:cs="Arial"/>
        <w:iCs/>
        <w:sz w:val="24"/>
        <w:szCs w:val="24"/>
      </w:rPr>
      <w:t xml:space="preserve"> 202</w:t>
    </w:r>
    <w:r w:rsidR="00AB3D39" w:rsidRPr="00B57DC7">
      <w:rPr>
        <w:rFonts w:ascii="Arial" w:eastAsia="Arial" w:hAnsi="Arial" w:cs="Arial"/>
        <w:iCs/>
        <w:sz w:val="24"/>
        <w:szCs w:val="24"/>
      </w:rPr>
      <w:t>4</w:t>
    </w:r>
    <w:r w:rsidRPr="00B57DC7">
      <w:rPr>
        <w:rFonts w:ascii="Arial" w:eastAsia="Arial" w:hAnsi="Arial" w:cs="Arial"/>
        <w:iCs/>
        <w:sz w:val="24"/>
        <w:szCs w:val="24"/>
      </w:rPr>
      <w:t xml:space="preserve"> r.</w:t>
    </w:r>
  </w:p>
  <w:bookmarkEnd w:id="4"/>
  <w:p w14:paraId="4CA85B0A" w14:textId="77777777" w:rsidR="00A46E99" w:rsidRDefault="00A46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12A"/>
    <w:multiLevelType w:val="hybridMultilevel"/>
    <w:tmpl w:val="9084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516F"/>
    <w:multiLevelType w:val="hybridMultilevel"/>
    <w:tmpl w:val="B032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C45F5"/>
    <w:multiLevelType w:val="hybridMultilevel"/>
    <w:tmpl w:val="351A8C52"/>
    <w:lvl w:ilvl="0" w:tplc="4B380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084F74"/>
    <w:multiLevelType w:val="hybridMultilevel"/>
    <w:tmpl w:val="D0FCF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A24AF"/>
    <w:multiLevelType w:val="hybridMultilevel"/>
    <w:tmpl w:val="FF9CC6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653E0B"/>
    <w:multiLevelType w:val="hybridMultilevel"/>
    <w:tmpl w:val="CD9EC7DC"/>
    <w:lvl w:ilvl="0" w:tplc="0415000F">
      <w:start w:val="1"/>
      <w:numFmt w:val="decimal"/>
      <w:lvlText w:val="%1."/>
      <w:lvlJc w:val="left"/>
      <w:pPr>
        <w:ind w:left="1198" w:hanging="360"/>
      </w:p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04AE3594"/>
    <w:multiLevelType w:val="hybridMultilevel"/>
    <w:tmpl w:val="6502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65436"/>
    <w:multiLevelType w:val="hybridMultilevel"/>
    <w:tmpl w:val="CAF6DD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E6F41"/>
    <w:multiLevelType w:val="hybridMultilevel"/>
    <w:tmpl w:val="BC3E4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CE5BAC"/>
    <w:multiLevelType w:val="hybridMultilevel"/>
    <w:tmpl w:val="1A246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24B40"/>
    <w:multiLevelType w:val="hybridMultilevel"/>
    <w:tmpl w:val="431A9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C3221"/>
    <w:multiLevelType w:val="hybridMultilevel"/>
    <w:tmpl w:val="BC54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04091"/>
    <w:multiLevelType w:val="hybridMultilevel"/>
    <w:tmpl w:val="9C3AF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53964"/>
    <w:multiLevelType w:val="hybridMultilevel"/>
    <w:tmpl w:val="DDA6CE86"/>
    <w:lvl w:ilvl="0" w:tplc="846476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A68C4"/>
    <w:multiLevelType w:val="hybridMultilevel"/>
    <w:tmpl w:val="E514BAAC"/>
    <w:lvl w:ilvl="0" w:tplc="92183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46506"/>
    <w:multiLevelType w:val="hybridMultilevel"/>
    <w:tmpl w:val="D340F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821339"/>
    <w:multiLevelType w:val="hybridMultilevel"/>
    <w:tmpl w:val="6B840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52F12"/>
    <w:multiLevelType w:val="hybridMultilevel"/>
    <w:tmpl w:val="A95CB520"/>
    <w:lvl w:ilvl="0" w:tplc="346C59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A630597"/>
    <w:multiLevelType w:val="hybridMultilevel"/>
    <w:tmpl w:val="2348ED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5C1A44"/>
    <w:multiLevelType w:val="hybridMultilevel"/>
    <w:tmpl w:val="B324D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426109"/>
    <w:multiLevelType w:val="hybridMultilevel"/>
    <w:tmpl w:val="A8789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97EB6"/>
    <w:multiLevelType w:val="hybridMultilevel"/>
    <w:tmpl w:val="CA7EBF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5C81D40"/>
    <w:multiLevelType w:val="hybridMultilevel"/>
    <w:tmpl w:val="CDA60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5A76FE"/>
    <w:multiLevelType w:val="hybridMultilevel"/>
    <w:tmpl w:val="70BE8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E6DCB"/>
    <w:multiLevelType w:val="hybridMultilevel"/>
    <w:tmpl w:val="A120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E0173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33D38"/>
    <w:multiLevelType w:val="hybridMultilevel"/>
    <w:tmpl w:val="564ACB90"/>
    <w:lvl w:ilvl="0" w:tplc="270E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926C9"/>
    <w:multiLevelType w:val="hybridMultilevel"/>
    <w:tmpl w:val="27EC1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E6762"/>
    <w:multiLevelType w:val="hybridMultilevel"/>
    <w:tmpl w:val="C7EA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D41DD"/>
    <w:multiLevelType w:val="hybridMultilevel"/>
    <w:tmpl w:val="B1C8E330"/>
    <w:lvl w:ilvl="0" w:tplc="5D5646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61787"/>
    <w:multiLevelType w:val="hybridMultilevel"/>
    <w:tmpl w:val="9DB2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83CE4"/>
    <w:multiLevelType w:val="hybridMultilevel"/>
    <w:tmpl w:val="4CE416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0933AC3"/>
    <w:multiLevelType w:val="multilevel"/>
    <w:tmpl w:val="25C2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F07897"/>
    <w:multiLevelType w:val="hybridMultilevel"/>
    <w:tmpl w:val="AC140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B753E9"/>
    <w:multiLevelType w:val="hybridMultilevel"/>
    <w:tmpl w:val="B9BE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F237F3"/>
    <w:multiLevelType w:val="hybridMultilevel"/>
    <w:tmpl w:val="6B2253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3C6017E"/>
    <w:multiLevelType w:val="hybridMultilevel"/>
    <w:tmpl w:val="CE0071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68E20B4"/>
    <w:multiLevelType w:val="hybridMultilevel"/>
    <w:tmpl w:val="4ED6BFDA"/>
    <w:lvl w:ilvl="0" w:tplc="F3DA9B3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72A22"/>
    <w:multiLevelType w:val="hybridMultilevel"/>
    <w:tmpl w:val="4B0A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ED3063"/>
    <w:multiLevelType w:val="hybridMultilevel"/>
    <w:tmpl w:val="E8826E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E1B4CF0"/>
    <w:multiLevelType w:val="hybridMultilevel"/>
    <w:tmpl w:val="30D2547A"/>
    <w:lvl w:ilvl="0" w:tplc="4D46F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B86B40"/>
    <w:multiLevelType w:val="hybridMultilevel"/>
    <w:tmpl w:val="8D9410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41D72022"/>
    <w:multiLevelType w:val="hybridMultilevel"/>
    <w:tmpl w:val="FD58D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AC1DC9"/>
    <w:multiLevelType w:val="hybridMultilevel"/>
    <w:tmpl w:val="96DCDBB8"/>
    <w:lvl w:ilvl="0" w:tplc="A3B27662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45B90F38"/>
    <w:multiLevelType w:val="hybridMultilevel"/>
    <w:tmpl w:val="364A3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321DD6"/>
    <w:multiLevelType w:val="hybridMultilevel"/>
    <w:tmpl w:val="B5180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42E84"/>
    <w:multiLevelType w:val="hybridMultilevel"/>
    <w:tmpl w:val="70E461CC"/>
    <w:lvl w:ilvl="0" w:tplc="F140E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F193EA0"/>
    <w:multiLevelType w:val="hybridMultilevel"/>
    <w:tmpl w:val="78A4C2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50202CAF"/>
    <w:multiLevelType w:val="hybridMultilevel"/>
    <w:tmpl w:val="0644A6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2955F2D"/>
    <w:multiLevelType w:val="hybridMultilevel"/>
    <w:tmpl w:val="DDAA873E"/>
    <w:lvl w:ilvl="0" w:tplc="CD0A985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AC260C"/>
    <w:multiLevelType w:val="hybridMultilevel"/>
    <w:tmpl w:val="16FC4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94679C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E7880"/>
    <w:multiLevelType w:val="hybridMultilevel"/>
    <w:tmpl w:val="4C305D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5833CB1"/>
    <w:multiLevelType w:val="hybridMultilevel"/>
    <w:tmpl w:val="2328158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4" w15:restartNumberingAfterBreak="0">
    <w:nsid w:val="55FB486C"/>
    <w:multiLevelType w:val="hybridMultilevel"/>
    <w:tmpl w:val="1BEA2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612F90"/>
    <w:multiLevelType w:val="hybridMultilevel"/>
    <w:tmpl w:val="DDD01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9717D16"/>
    <w:multiLevelType w:val="hybridMultilevel"/>
    <w:tmpl w:val="21CE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CB319C"/>
    <w:multiLevelType w:val="hybridMultilevel"/>
    <w:tmpl w:val="B99E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A411AF"/>
    <w:multiLevelType w:val="hybridMultilevel"/>
    <w:tmpl w:val="4F60A9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02656A2"/>
    <w:multiLevelType w:val="hybridMultilevel"/>
    <w:tmpl w:val="B2D882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17C1D00"/>
    <w:multiLevelType w:val="hybridMultilevel"/>
    <w:tmpl w:val="5B927AD8"/>
    <w:lvl w:ilvl="0" w:tplc="5A085C8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1996E98"/>
    <w:multiLevelType w:val="hybridMultilevel"/>
    <w:tmpl w:val="50E48BB0"/>
    <w:lvl w:ilvl="0" w:tplc="4398AD0A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/>
        <w:b w:val="0"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356576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2E89966">
      <w:start w:val="1"/>
      <w:numFmt w:val="lowerLetter"/>
      <w:lvlText w:val="%3)"/>
      <w:lvlJc w:val="left"/>
      <w:pPr>
        <w:ind w:left="12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80ADB60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4" w:tplc="8C42524C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5" w:tplc="835E5678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6" w:tplc="C8E6D27C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63089274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8" w:tplc="0E14931C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61A42DA7"/>
    <w:multiLevelType w:val="hybridMultilevel"/>
    <w:tmpl w:val="58D2C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6F934D3"/>
    <w:multiLevelType w:val="hybridMultilevel"/>
    <w:tmpl w:val="4DA4E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5A4D4A"/>
    <w:multiLevelType w:val="hybridMultilevel"/>
    <w:tmpl w:val="A322F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167BB9"/>
    <w:multiLevelType w:val="hybridMultilevel"/>
    <w:tmpl w:val="E3C0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DCE5A0D"/>
    <w:multiLevelType w:val="hybridMultilevel"/>
    <w:tmpl w:val="23586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BD079B"/>
    <w:multiLevelType w:val="hybridMultilevel"/>
    <w:tmpl w:val="D8E09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D92A28"/>
    <w:multiLevelType w:val="hybridMultilevel"/>
    <w:tmpl w:val="C87237B6"/>
    <w:lvl w:ilvl="0" w:tplc="0C86CB8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30E3FA2"/>
    <w:multiLevelType w:val="hybridMultilevel"/>
    <w:tmpl w:val="C5DC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6C12B6"/>
    <w:multiLevelType w:val="hybridMultilevel"/>
    <w:tmpl w:val="0D16829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1" w15:restartNumberingAfterBreak="0">
    <w:nsid w:val="76C93C37"/>
    <w:multiLevelType w:val="hybridMultilevel"/>
    <w:tmpl w:val="EED4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A81888"/>
    <w:multiLevelType w:val="hybridMultilevel"/>
    <w:tmpl w:val="921821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94D5975"/>
    <w:multiLevelType w:val="hybridMultilevel"/>
    <w:tmpl w:val="16FC4A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B7451B"/>
    <w:multiLevelType w:val="hybridMultilevel"/>
    <w:tmpl w:val="B94C0D5A"/>
    <w:lvl w:ilvl="0" w:tplc="052838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A321A9F"/>
    <w:multiLevelType w:val="hybridMultilevel"/>
    <w:tmpl w:val="286ACC96"/>
    <w:lvl w:ilvl="0" w:tplc="17FC7E0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CD11F08"/>
    <w:multiLevelType w:val="hybridMultilevel"/>
    <w:tmpl w:val="75C442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7D17413F"/>
    <w:multiLevelType w:val="hybridMultilevel"/>
    <w:tmpl w:val="7D06B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455181">
    <w:abstractNumId w:val="61"/>
  </w:num>
  <w:num w:numId="2" w16cid:durableId="513955910">
    <w:abstractNumId w:val="51"/>
  </w:num>
  <w:num w:numId="3" w16cid:durableId="1481925017">
    <w:abstractNumId w:val="25"/>
  </w:num>
  <w:num w:numId="4" w16cid:durableId="48890807">
    <w:abstractNumId w:val="53"/>
  </w:num>
  <w:num w:numId="5" w16cid:durableId="63770510">
    <w:abstractNumId w:val="2"/>
  </w:num>
  <w:num w:numId="6" w16cid:durableId="1192493086">
    <w:abstractNumId w:val="1"/>
  </w:num>
  <w:num w:numId="7" w16cid:durableId="616375978">
    <w:abstractNumId w:val="49"/>
  </w:num>
  <w:num w:numId="8" w16cid:durableId="999693547">
    <w:abstractNumId w:val="7"/>
  </w:num>
  <w:num w:numId="9" w16cid:durableId="1556896294">
    <w:abstractNumId w:val="72"/>
  </w:num>
  <w:num w:numId="10" w16cid:durableId="1903909985">
    <w:abstractNumId w:val="14"/>
  </w:num>
  <w:num w:numId="11" w16cid:durableId="414283289">
    <w:abstractNumId w:val="5"/>
  </w:num>
  <w:num w:numId="12" w16cid:durableId="1541363316">
    <w:abstractNumId w:val="62"/>
  </w:num>
  <w:num w:numId="13" w16cid:durableId="1308706526">
    <w:abstractNumId w:val="65"/>
  </w:num>
  <w:num w:numId="14" w16cid:durableId="1672103954">
    <w:abstractNumId w:val="22"/>
  </w:num>
  <w:num w:numId="15" w16cid:durableId="1092630669">
    <w:abstractNumId w:val="32"/>
  </w:num>
  <w:num w:numId="16" w16cid:durableId="1042166445">
    <w:abstractNumId w:val="55"/>
  </w:num>
  <w:num w:numId="17" w16cid:durableId="349911439">
    <w:abstractNumId w:val="33"/>
  </w:num>
  <w:num w:numId="18" w16cid:durableId="1684550099">
    <w:abstractNumId w:val="44"/>
  </w:num>
  <w:num w:numId="19" w16cid:durableId="366301029">
    <w:abstractNumId w:val="37"/>
  </w:num>
  <w:num w:numId="20" w16cid:durableId="469175535">
    <w:abstractNumId w:val="50"/>
  </w:num>
  <w:num w:numId="21" w16cid:durableId="194930372">
    <w:abstractNumId w:val="0"/>
  </w:num>
  <w:num w:numId="22" w16cid:durableId="1879538365">
    <w:abstractNumId w:val="46"/>
  </w:num>
  <w:num w:numId="23" w16cid:durableId="306130697">
    <w:abstractNumId w:val="36"/>
  </w:num>
  <w:num w:numId="24" w16cid:durableId="472912669">
    <w:abstractNumId w:val="63"/>
  </w:num>
  <w:num w:numId="25" w16cid:durableId="791635921">
    <w:abstractNumId w:val="73"/>
  </w:num>
  <w:num w:numId="26" w16cid:durableId="748356189">
    <w:abstractNumId w:val="54"/>
  </w:num>
  <w:num w:numId="27" w16cid:durableId="1224489047">
    <w:abstractNumId w:val="13"/>
  </w:num>
  <w:num w:numId="28" w16cid:durableId="1130325636">
    <w:abstractNumId w:val="19"/>
  </w:num>
  <w:num w:numId="29" w16cid:durableId="1678849594">
    <w:abstractNumId w:val="77"/>
  </w:num>
  <w:num w:numId="30" w16cid:durableId="568804049">
    <w:abstractNumId w:val="8"/>
  </w:num>
  <w:num w:numId="31" w16cid:durableId="1154447566">
    <w:abstractNumId w:val="45"/>
  </w:num>
  <w:num w:numId="32" w16cid:durableId="898709773">
    <w:abstractNumId w:val="52"/>
  </w:num>
  <w:num w:numId="33" w16cid:durableId="1467311195">
    <w:abstractNumId w:val="39"/>
  </w:num>
  <w:num w:numId="34" w16cid:durableId="19166721">
    <w:abstractNumId w:val="48"/>
  </w:num>
  <w:num w:numId="35" w16cid:durableId="615139813">
    <w:abstractNumId w:val="24"/>
  </w:num>
  <w:num w:numId="36" w16cid:durableId="188101976">
    <w:abstractNumId w:val="29"/>
  </w:num>
  <w:num w:numId="37" w16cid:durableId="286477257">
    <w:abstractNumId w:val="31"/>
  </w:num>
  <w:num w:numId="38" w16cid:durableId="1934508339">
    <w:abstractNumId w:val="9"/>
  </w:num>
  <w:num w:numId="39" w16cid:durableId="213858963">
    <w:abstractNumId w:val="59"/>
  </w:num>
  <w:num w:numId="40" w16cid:durableId="1290086099">
    <w:abstractNumId w:val="35"/>
  </w:num>
  <w:num w:numId="41" w16cid:durableId="141775858">
    <w:abstractNumId w:val="28"/>
  </w:num>
  <w:num w:numId="42" w16cid:durableId="645858407">
    <w:abstractNumId w:val="3"/>
  </w:num>
  <w:num w:numId="43" w16cid:durableId="12271301">
    <w:abstractNumId w:val="40"/>
  </w:num>
  <w:num w:numId="44" w16cid:durableId="1177115090">
    <w:abstractNumId w:val="21"/>
  </w:num>
  <w:num w:numId="45" w16cid:durableId="523177978">
    <w:abstractNumId w:val="20"/>
  </w:num>
  <w:num w:numId="46" w16cid:durableId="69472059">
    <w:abstractNumId w:val="68"/>
  </w:num>
  <w:num w:numId="47" w16cid:durableId="1215003162">
    <w:abstractNumId w:val="76"/>
  </w:num>
  <w:num w:numId="48" w16cid:durableId="38432343">
    <w:abstractNumId w:val="47"/>
  </w:num>
  <w:num w:numId="49" w16cid:durableId="395320027">
    <w:abstractNumId w:val="11"/>
  </w:num>
  <w:num w:numId="50" w16cid:durableId="925112263">
    <w:abstractNumId w:val="67"/>
  </w:num>
  <w:num w:numId="51" w16cid:durableId="1793285657">
    <w:abstractNumId w:val="26"/>
  </w:num>
  <w:num w:numId="52" w16cid:durableId="1146047767">
    <w:abstractNumId w:val="27"/>
  </w:num>
  <w:num w:numId="53" w16cid:durableId="1488017149">
    <w:abstractNumId w:val="4"/>
  </w:num>
  <w:num w:numId="54" w16cid:durableId="920406108">
    <w:abstractNumId w:val="41"/>
  </w:num>
  <w:num w:numId="55" w16cid:durableId="2016028483">
    <w:abstractNumId w:val="70"/>
  </w:num>
  <w:num w:numId="56" w16cid:durableId="173889063">
    <w:abstractNumId w:val="58"/>
  </w:num>
  <w:num w:numId="57" w16cid:durableId="571624732">
    <w:abstractNumId w:val="69"/>
  </w:num>
  <w:num w:numId="58" w16cid:durableId="2113891251">
    <w:abstractNumId w:val="17"/>
  </w:num>
  <w:num w:numId="59" w16cid:durableId="399864837">
    <w:abstractNumId w:val="23"/>
  </w:num>
  <w:num w:numId="60" w16cid:durableId="232668137">
    <w:abstractNumId w:val="12"/>
  </w:num>
  <w:num w:numId="61" w16cid:durableId="1028142766">
    <w:abstractNumId w:val="71"/>
  </w:num>
  <w:num w:numId="62" w16cid:durableId="1275594905">
    <w:abstractNumId w:val="6"/>
  </w:num>
  <w:num w:numId="63" w16cid:durableId="430702624">
    <w:abstractNumId w:val="64"/>
  </w:num>
  <w:num w:numId="64" w16cid:durableId="73207183">
    <w:abstractNumId w:val="56"/>
  </w:num>
  <w:num w:numId="65" w16cid:durableId="1333533225">
    <w:abstractNumId w:val="57"/>
  </w:num>
  <w:num w:numId="66" w16cid:durableId="485826099">
    <w:abstractNumId w:val="42"/>
  </w:num>
  <w:num w:numId="67" w16cid:durableId="1015575923">
    <w:abstractNumId w:val="10"/>
  </w:num>
  <w:num w:numId="68" w16cid:durableId="2124685888">
    <w:abstractNumId w:val="38"/>
  </w:num>
  <w:num w:numId="69" w16cid:durableId="398214111">
    <w:abstractNumId w:val="15"/>
  </w:num>
  <w:num w:numId="70" w16cid:durableId="1398166467">
    <w:abstractNumId w:val="16"/>
  </w:num>
  <w:num w:numId="71" w16cid:durableId="1511486262">
    <w:abstractNumId w:val="34"/>
  </w:num>
  <w:num w:numId="72" w16cid:durableId="2074160188">
    <w:abstractNumId w:val="30"/>
  </w:num>
  <w:num w:numId="73" w16cid:durableId="894393410">
    <w:abstractNumId w:val="43"/>
  </w:num>
  <w:num w:numId="74" w16cid:durableId="1891383265">
    <w:abstractNumId w:val="66"/>
  </w:num>
  <w:num w:numId="75" w16cid:durableId="678433205">
    <w:abstractNumId w:val="75"/>
  </w:num>
  <w:num w:numId="76" w16cid:durableId="395665693">
    <w:abstractNumId w:val="18"/>
  </w:num>
  <w:num w:numId="77" w16cid:durableId="1737782406">
    <w:abstractNumId w:val="60"/>
  </w:num>
  <w:num w:numId="78" w16cid:durableId="835221511">
    <w:abstractNumId w:val="7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64"/>
    <w:rsid w:val="000003B8"/>
    <w:rsid w:val="00001A95"/>
    <w:rsid w:val="00002957"/>
    <w:rsid w:val="00005377"/>
    <w:rsid w:val="00007907"/>
    <w:rsid w:val="00014281"/>
    <w:rsid w:val="00021DD4"/>
    <w:rsid w:val="00026619"/>
    <w:rsid w:val="00026F3E"/>
    <w:rsid w:val="0002753E"/>
    <w:rsid w:val="000324DE"/>
    <w:rsid w:val="000358F2"/>
    <w:rsid w:val="000369B5"/>
    <w:rsid w:val="000403F9"/>
    <w:rsid w:val="00040CD3"/>
    <w:rsid w:val="000531BD"/>
    <w:rsid w:val="0009445E"/>
    <w:rsid w:val="00096055"/>
    <w:rsid w:val="000968EB"/>
    <w:rsid w:val="000B44BA"/>
    <w:rsid w:val="000C0A1C"/>
    <w:rsid w:val="000C1DE5"/>
    <w:rsid w:val="000C46E6"/>
    <w:rsid w:val="000D0664"/>
    <w:rsid w:val="000E69E3"/>
    <w:rsid w:val="000F755D"/>
    <w:rsid w:val="000F768D"/>
    <w:rsid w:val="00106BFD"/>
    <w:rsid w:val="0010777D"/>
    <w:rsid w:val="00110EB2"/>
    <w:rsid w:val="00127664"/>
    <w:rsid w:val="00136BE2"/>
    <w:rsid w:val="0014334B"/>
    <w:rsid w:val="0015376C"/>
    <w:rsid w:val="00154C9E"/>
    <w:rsid w:val="00163CA2"/>
    <w:rsid w:val="00171143"/>
    <w:rsid w:val="00173797"/>
    <w:rsid w:val="00175A63"/>
    <w:rsid w:val="00176933"/>
    <w:rsid w:val="00181C6F"/>
    <w:rsid w:val="00193962"/>
    <w:rsid w:val="00193FD4"/>
    <w:rsid w:val="00194366"/>
    <w:rsid w:val="001A3A0F"/>
    <w:rsid w:val="001B503E"/>
    <w:rsid w:val="001B50C6"/>
    <w:rsid w:val="001C47D3"/>
    <w:rsid w:val="001D05E2"/>
    <w:rsid w:val="001D0688"/>
    <w:rsid w:val="001D0DD4"/>
    <w:rsid w:val="001F054D"/>
    <w:rsid w:val="001F3681"/>
    <w:rsid w:val="00225FA6"/>
    <w:rsid w:val="00232EAE"/>
    <w:rsid w:val="00233BF1"/>
    <w:rsid w:val="00245184"/>
    <w:rsid w:val="00246AB1"/>
    <w:rsid w:val="00257C51"/>
    <w:rsid w:val="002618DE"/>
    <w:rsid w:val="00266DEE"/>
    <w:rsid w:val="00270B7C"/>
    <w:rsid w:val="0027114C"/>
    <w:rsid w:val="00275B0E"/>
    <w:rsid w:val="002761B9"/>
    <w:rsid w:val="00276BE4"/>
    <w:rsid w:val="0029207F"/>
    <w:rsid w:val="0029241F"/>
    <w:rsid w:val="00292F4B"/>
    <w:rsid w:val="0029347D"/>
    <w:rsid w:val="002A7E23"/>
    <w:rsid w:val="002D4DCA"/>
    <w:rsid w:val="002D5841"/>
    <w:rsid w:val="002D6B6C"/>
    <w:rsid w:val="002D710F"/>
    <w:rsid w:val="002F7BC6"/>
    <w:rsid w:val="00300237"/>
    <w:rsid w:val="00300AFB"/>
    <w:rsid w:val="00302C3C"/>
    <w:rsid w:val="003140F4"/>
    <w:rsid w:val="00323688"/>
    <w:rsid w:val="00326C9C"/>
    <w:rsid w:val="00330E0F"/>
    <w:rsid w:val="00334C2A"/>
    <w:rsid w:val="00337CF0"/>
    <w:rsid w:val="003424AC"/>
    <w:rsid w:val="00344F94"/>
    <w:rsid w:val="00350066"/>
    <w:rsid w:val="003519DD"/>
    <w:rsid w:val="00356E3F"/>
    <w:rsid w:val="003572C4"/>
    <w:rsid w:val="00362138"/>
    <w:rsid w:val="00362915"/>
    <w:rsid w:val="003663E1"/>
    <w:rsid w:val="003712E4"/>
    <w:rsid w:val="00371CB9"/>
    <w:rsid w:val="003721CE"/>
    <w:rsid w:val="00372FCA"/>
    <w:rsid w:val="003810CA"/>
    <w:rsid w:val="00385E46"/>
    <w:rsid w:val="0039440B"/>
    <w:rsid w:val="003B0334"/>
    <w:rsid w:val="003B57EF"/>
    <w:rsid w:val="003C480B"/>
    <w:rsid w:val="003C6D49"/>
    <w:rsid w:val="003D1DC6"/>
    <w:rsid w:val="003D4386"/>
    <w:rsid w:val="003D496F"/>
    <w:rsid w:val="003E0965"/>
    <w:rsid w:val="003E5C58"/>
    <w:rsid w:val="003F0CC5"/>
    <w:rsid w:val="003F1737"/>
    <w:rsid w:val="003F3BFE"/>
    <w:rsid w:val="003F49AD"/>
    <w:rsid w:val="00405968"/>
    <w:rsid w:val="0041234A"/>
    <w:rsid w:val="00412644"/>
    <w:rsid w:val="004306C1"/>
    <w:rsid w:val="0043219E"/>
    <w:rsid w:val="00437497"/>
    <w:rsid w:val="00441280"/>
    <w:rsid w:val="004414BE"/>
    <w:rsid w:val="00447D3C"/>
    <w:rsid w:val="0046092D"/>
    <w:rsid w:val="00466B3B"/>
    <w:rsid w:val="00485D89"/>
    <w:rsid w:val="004915F3"/>
    <w:rsid w:val="004A5F0D"/>
    <w:rsid w:val="004E3685"/>
    <w:rsid w:val="004F4512"/>
    <w:rsid w:val="00510463"/>
    <w:rsid w:val="00510CB9"/>
    <w:rsid w:val="00517E31"/>
    <w:rsid w:val="00546578"/>
    <w:rsid w:val="0054747F"/>
    <w:rsid w:val="005703AB"/>
    <w:rsid w:val="00572396"/>
    <w:rsid w:val="00575619"/>
    <w:rsid w:val="005817FD"/>
    <w:rsid w:val="005A4928"/>
    <w:rsid w:val="005B66FE"/>
    <w:rsid w:val="005C6306"/>
    <w:rsid w:val="005D2689"/>
    <w:rsid w:val="005D306F"/>
    <w:rsid w:val="005E049F"/>
    <w:rsid w:val="005E3634"/>
    <w:rsid w:val="005F469E"/>
    <w:rsid w:val="005F75B9"/>
    <w:rsid w:val="005F78DD"/>
    <w:rsid w:val="00601CFB"/>
    <w:rsid w:val="00601F96"/>
    <w:rsid w:val="00605D7D"/>
    <w:rsid w:val="00606BAB"/>
    <w:rsid w:val="006237F4"/>
    <w:rsid w:val="006260C6"/>
    <w:rsid w:val="00632D5E"/>
    <w:rsid w:val="00641EEF"/>
    <w:rsid w:val="00642B0B"/>
    <w:rsid w:val="006455F6"/>
    <w:rsid w:val="006518F2"/>
    <w:rsid w:val="00656561"/>
    <w:rsid w:val="00656F4C"/>
    <w:rsid w:val="0067119F"/>
    <w:rsid w:val="00671BCF"/>
    <w:rsid w:val="00672C60"/>
    <w:rsid w:val="00674CEF"/>
    <w:rsid w:val="006752B7"/>
    <w:rsid w:val="006756EB"/>
    <w:rsid w:val="00675D51"/>
    <w:rsid w:val="00681491"/>
    <w:rsid w:val="006846BB"/>
    <w:rsid w:val="0068771C"/>
    <w:rsid w:val="00687AE9"/>
    <w:rsid w:val="006918B4"/>
    <w:rsid w:val="00697BB6"/>
    <w:rsid w:val="006A0D65"/>
    <w:rsid w:val="006A6227"/>
    <w:rsid w:val="006B4A39"/>
    <w:rsid w:val="006C005E"/>
    <w:rsid w:val="006C28EF"/>
    <w:rsid w:val="006D4FB1"/>
    <w:rsid w:val="006E47D5"/>
    <w:rsid w:val="006F1606"/>
    <w:rsid w:val="006F3F6D"/>
    <w:rsid w:val="006F447C"/>
    <w:rsid w:val="007040EB"/>
    <w:rsid w:val="00704C94"/>
    <w:rsid w:val="00710307"/>
    <w:rsid w:val="00721213"/>
    <w:rsid w:val="007237FB"/>
    <w:rsid w:val="00730FC0"/>
    <w:rsid w:val="00742815"/>
    <w:rsid w:val="007545F7"/>
    <w:rsid w:val="0075647C"/>
    <w:rsid w:val="00756E51"/>
    <w:rsid w:val="00764B3A"/>
    <w:rsid w:val="0076629A"/>
    <w:rsid w:val="00766ED7"/>
    <w:rsid w:val="00770D08"/>
    <w:rsid w:val="00771700"/>
    <w:rsid w:val="00772A94"/>
    <w:rsid w:val="00774D98"/>
    <w:rsid w:val="00777327"/>
    <w:rsid w:val="0078101E"/>
    <w:rsid w:val="007A4BA0"/>
    <w:rsid w:val="007B6937"/>
    <w:rsid w:val="007C01C6"/>
    <w:rsid w:val="007D4242"/>
    <w:rsid w:val="007E2760"/>
    <w:rsid w:val="007F3F88"/>
    <w:rsid w:val="007F4138"/>
    <w:rsid w:val="00805053"/>
    <w:rsid w:val="0080583E"/>
    <w:rsid w:val="0081502C"/>
    <w:rsid w:val="00830B1B"/>
    <w:rsid w:val="008335F6"/>
    <w:rsid w:val="0083389B"/>
    <w:rsid w:val="00841A9C"/>
    <w:rsid w:val="00847105"/>
    <w:rsid w:val="00857C05"/>
    <w:rsid w:val="008625C0"/>
    <w:rsid w:val="00865627"/>
    <w:rsid w:val="0087428F"/>
    <w:rsid w:val="00876EBE"/>
    <w:rsid w:val="00883DD5"/>
    <w:rsid w:val="00885355"/>
    <w:rsid w:val="00890588"/>
    <w:rsid w:val="0089148C"/>
    <w:rsid w:val="008923DD"/>
    <w:rsid w:val="0089350F"/>
    <w:rsid w:val="008B121B"/>
    <w:rsid w:val="008B1D75"/>
    <w:rsid w:val="008B2B15"/>
    <w:rsid w:val="008C2D8E"/>
    <w:rsid w:val="008D0961"/>
    <w:rsid w:val="008D2C86"/>
    <w:rsid w:val="008D375A"/>
    <w:rsid w:val="008D41A6"/>
    <w:rsid w:val="008F46EF"/>
    <w:rsid w:val="009031E0"/>
    <w:rsid w:val="009033DF"/>
    <w:rsid w:val="00905D7C"/>
    <w:rsid w:val="009243E7"/>
    <w:rsid w:val="00934876"/>
    <w:rsid w:val="00940BBA"/>
    <w:rsid w:val="00950A19"/>
    <w:rsid w:val="009558C8"/>
    <w:rsid w:val="00960B9C"/>
    <w:rsid w:val="00962CCA"/>
    <w:rsid w:val="00962EB1"/>
    <w:rsid w:val="00973C80"/>
    <w:rsid w:val="00981056"/>
    <w:rsid w:val="00982C11"/>
    <w:rsid w:val="00995BA7"/>
    <w:rsid w:val="00995DDA"/>
    <w:rsid w:val="00997DCD"/>
    <w:rsid w:val="009A6AA7"/>
    <w:rsid w:val="009A7E71"/>
    <w:rsid w:val="009B4194"/>
    <w:rsid w:val="009B5DB3"/>
    <w:rsid w:val="009D3311"/>
    <w:rsid w:val="009D3DC6"/>
    <w:rsid w:val="009D69A5"/>
    <w:rsid w:val="009E17A8"/>
    <w:rsid w:val="009E2710"/>
    <w:rsid w:val="009E731D"/>
    <w:rsid w:val="009F2731"/>
    <w:rsid w:val="009F37D9"/>
    <w:rsid w:val="00A21E7C"/>
    <w:rsid w:val="00A23FB4"/>
    <w:rsid w:val="00A27058"/>
    <w:rsid w:val="00A363B2"/>
    <w:rsid w:val="00A364F6"/>
    <w:rsid w:val="00A3669F"/>
    <w:rsid w:val="00A46E99"/>
    <w:rsid w:val="00A5357C"/>
    <w:rsid w:val="00A64FA2"/>
    <w:rsid w:val="00A6799D"/>
    <w:rsid w:val="00A824FC"/>
    <w:rsid w:val="00A84D01"/>
    <w:rsid w:val="00A93331"/>
    <w:rsid w:val="00A93623"/>
    <w:rsid w:val="00AA226B"/>
    <w:rsid w:val="00AB3D39"/>
    <w:rsid w:val="00AB40E2"/>
    <w:rsid w:val="00AB5160"/>
    <w:rsid w:val="00AC1351"/>
    <w:rsid w:val="00AC4D9A"/>
    <w:rsid w:val="00AC5607"/>
    <w:rsid w:val="00AC6DA4"/>
    <w:rsid w:val="00AD4D82"/>
    <w:rsid w:val="00AF6367"/>
    <w:rsid w:val="00B117A7"/>
    <w:rsid w:val="00B1567D"/>
    <w:rsid w:val="00B311F2"/>
    <w:rsid w:val="00B3242D"/>
    <w:rsid w:val="00B36834"/>
    <w:rsid w:val="00B37B2F"/>
    <w:rsid w:val="00B4273B"/>
    <w:rsid w:val="00B43403"/>
    <w:rsid w:val="00B457BF"/>
    <w:rsid w:val="00B52D58"/>
    <w:rsid w:val="00B55290"/>
    <w:rsid w:val="00B57DC7"/>
    <w:rsid w:val="00B62F32"/>
    <w:rsid w:val="00B71111"/>
    <w:rsid w:val="00B74C73"/>
    <w:rsid w:val="00B85445"/>
    <w:rsid w:val="00B87501"/>
    <w:rsid w:val="00B929BA"/>
    <w:rsid w:val="00BA1237"/>
    <w:rsid w:val="00BA438E"/>
    <w:rsid w:val="00BA5F6D"/>
    <w:rsid w:val="00BB36B1"/>
    <w:rsid w:val="00BB5ED9"/>
    <w:rsid w:val="00BC3F87"/>
    <w:rsid w:val="00BD1637"/>
    <w:rsid w:val="00BD1B75"/>
    <w:rsid w:val="00BD35AE"/>
    <w:rsid w:val="00BD51C4"/>
    <w:rsid w:val="00BE14FC"/>
    <w:rsid w:val="00BF173A"/>
    <w:rsid w:val="00C01D5A"/>
    <w:rsid w:val="00C057EF"/>
    <w:rsid w:val="00C073BD"/>
    <w:rsid w:val="00C128E6"/>
    <w:rsid w:val="00C13004"/>
    <w:rsid w:val="00C145CA"/>
    <w:rsid w:val="00C20B00"/>
    <w:rsid w:val="00C20DDC"/>
    <w:rsid w:val="00C210E3"/>
    <w:rsid w:val="00C261B6"/>
    <w:rsid w:val="00C31E1B"/>
    <w:rsid w:val="00C33554"/>
    <w:rsid w:val="00C33BAF"/>
    <w:rsid w:val="00C35439"/>
    <w:rsid w:val="00C42487"/>
    <w:rsid w:val="00C460C3"/>
    <w:rsid w:val="00C51332"/>
    <w:rsid w:val="00C56C4F"/>
    <w:rsid w:val="00C65E79"/>
    <w:rsid w:val="00C84932"/>
    <w:rsid w:val="00C937CC"/>
    <w:rsid w:val="00C94954"/>
    <w:rsid w:val="00C969EE"/>
    <w:rsid w:val="00CA0A7B"/>
    <w:rsid w:val="00CA7A39"/>
    <w:rsid w:val="00CB3967"/>
    <w:rsid w:val="00CC12B1"/>
    <w:rsid w:val="00CC68CA"/>
    <w:rsid w:val="00CD057C"/>
    <w:rsid w:val="00CE4DBC"/>
    <w:rsid w:val="00CF3060"/>
    <w:rsid w:val="00CF428A"/>
    <w:rsid w:val="00CF5106"/>
    <w:rsid w:val="00D0399E"/>
    <w:rsid w:val="00D03C9C"/>
    <w:rsid w:val="00D128A9"/>
    <w:rsid w:val="00D21869"/>
    <w:rsid w:val="00D450A3"/>
    <w:rsid w:val="00D53983"/>
    <w:rsid w:val="00D63E33"/>
    <w:rsid w:val="00D65C8F"/>
    <w:rsid w:val="00D66304"/>
    <w:rsid w:val="00D71A22"/>
    <w:rsid w:val="00D81803"/>
    <w:rsid w:val="00D824EA"/>
    <w:rsid w:val="00D85946"/>
    <w:rsid w:val="00D86B29"/>
    <w:rsid w:val="00DA168B"/>
    <w:rsid w:val="00DB156D"/>
    <w:rsid w:val="00DB6523"/>
    <w:rsid w:val="00DB69E5"/>
    <w:rsid w:val="00DC0F94"/>
    <w:rsid w:val="00DC3C19"/>
    <w:rsid w:val="00DD1FC0"/>
    <w:rsid w:val="00DD3EE4"/>
    <w:rsid w:val="00DE7F62"/>
    <w:rsid w:val="00DF6FD4"/>
    <w:rsid w:val="00E1148C"/>
    <w:rsid w:val="00E135D8"/>
    <w:rsid w:val="00E13C56"/>
    <w:rsid w:val="00E30E4F"/>
    <w:rsid w:val="00E33BC9"/>
    <w:rsid w:val="00E3572C"/>
    <w:rsid w:val="00E36A26"/>
    <w:rsid w:val="00E517BD"/>
    <w:rsid w:val="00E51D7E"/>
    <w:rsid w:val="00E56102"/>
    <w:rsid w:val="00E62E3B"/>
    <w:rsid w:val="00E654A2"/>
    <w:rsid w:val="00E67102"/>
    <w:rsid w:val="00E76FDB"/>
    <w:rsid w:val="00E817A8"/>
    <w:rsid w:val="00E827EB"/>
    <w:rsid w:val="00E96E86"/>
    <w:rsid w:val="00EA21E0"/>
    <w:rsid w:val="00EB1AA6"/>
    <w:rsid w:val="00EB242C"/>
    <w:rsid w:val="00EC25A6"/>
    <w:rsid w:val="00EC4583"/>
    <w:rsid w:val="00ED0B05"/>
    <w:rsid w:val="00EE09EA"/>
    <w:rsid w:val="00EF34D3"/>
    <w:rsid w:val="00EF3D21"/>
    <w:rsid w:val="00EF70C0"/>
    <w:rsid w:val="00F07C00"/>
    <w:rsid w:val="00F16BDF"/>
    <w:rsid w:val="00F20B9D"/>
    <w:rsid w:val="00F21AD6"/>
    <w:rsid w:val="00F25457"/>
    <w:rsid w:val="00F27FFD"/>
    <w:rsid w:val="00F317FF"/>
    <w:rsid w:val="00F32149"/>
    <w:rsid w:val="00F40EA9"/>
    <w:rsid w:val="00F50E5B"/>
    <w:rsid w:val="00F545DF"/>
    <w:rsid w:val="00F62052"/>
    <w:rsid w:val="00F73E7C"/>
    <w:rsid w:val="00F84B8A"/>
    <w:rsid w:val="00F97C4C"/>
    <w:rsid w:val="00FA0C79"/>
    <w:rsid w:val="00FB2531"/>
    <w:rsid w:val="00FC02A4"/>
    <w:rsid w:val="00FE2AAE"/>
    <w:rsid w:val="00FF0AA9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911C0"/>
  <w15:chartTrackingRefBased/>
  <w15:docId w15:val="{F57BCB00-BA7C-4589-8CF3-6B4F85C9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A7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1C6"/>
    <w:pPr>
      <w:keepNext/>
      <w:keepLines/>
      <w:spacing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99"/>
  </w:style>
  <w:style w:type="paragraph" w:styleId="Stopka">
    <w:name w:val="footer"/>
    <w:basedOn w:val="Normalny"/>
    <w:link w:val="StopkaZnak"/>
    <w:uiPriority w:val="99"/>
    <w:unhideWhenUsed/>
    <w:rsid w:val="00A4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99"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A936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9D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1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6B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6BDF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locked/>
    <w:rsid w:val="00194366"/>
  </w:style>
  <w:style w:type="paragraph" w:styleId="Poprawka">
    <w:name w:val="Revision"/>
    <w:hidden/>
    <w:uiPriority w:val="99"/>
    <w:semiHidden/>
    <w:rsid w:val="00D63E3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C01C6"/>
    <w:rPr>
      <w:rFonts w:asciiTheme="majorHAnsi" w:eastAsiaTheme="majorEastAsia" w:hAnsiTheme="majorHAnsi" w:cstheme="majorBidi"/>
      <w:b/>
      <w:sz w:val="32"/>
      <w:szCs w:val="26"/>
    </w:rPr>
  </w:style>
  <w:style w:type="paragraph" w:styleId="Lista2">
    <w:name w:val="List 2"/>
    <w:basedOn w:val="Normalny"/>
    <w:uiPriority w:val="99"/>
    <w:unhideWhenUsed/>
    <w:rsid w:val="00F73E7C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CAF9-2DAE-4348-9329-4A52C80C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Sabina Namyślik</cp:lastModifiedBy>
  <cp:revision>5</cp:revision>
  <cp:lastPrinted>2024-10-10T10:51:00Z</cp:lastPrinted>
  <dcterms:created xsi:type="dcterms:W3CDTF">2024-10-11T05:34:00Z</dcterms:created>
  <dcterms:modified xsi:type="dcterms:W3CDTF">2025-01-10T12:27:00Z</dcterms:modified>
</cp:coreProperties>
</file>