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A4778" w14:textId="77777777" w:rsidR="00FD09E9" w:rsidRPr="00350F78" w:rsidRDefault="00FD09E9" w:rsidP="00FD09E9">
      <w:pPr>
        <w:pStyle w:val="BGK"/>
        <w:sectPr w:rsidR="00FD09E9" w:rsidRPr="00350F78" w:rsidSect="00FD09E9"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276" w:right="1134" w:bottom="1418" w:left="1701" w:header="567" w:footer="567" w:gutter="0"/>
          <w:cols w:space="708"/>
          <w:titlePg/>
          <w:docGrid w:linePitch="360"/>
        </w:sectPr>
      </w:pPr>
      <w:bookmarkStart w:id="0" w:name="_GoBack"/>
      <w:bookmarkEnd w:id="0"/>
    </w:p>
    <w:p w14:paraId="1A63D24A" w14:textId="77777777" w:rsidR="00403AB2" w:rsidRPr="00350F78" w:rsidRDefault="00403AB2" w:rsidP="00FD09E9">
      <w:pPr>
        <w:pStyle w:val="BGK"/>
      </w:pPr>
    </w:p>
    <w:p w14:paraId="4645274E" w14:textId="77777777" w:rsidR="009D73FE" w:rsidRPr="00350F78" w:rsidRDefault="009D73FE" w:rsidP="009D73FE">
      <w:pPr>
        <w:jc w:val="center"/>
        <w:rPr>
          <w:rFonts w:asciiTheme="majorHAnsi" w:hAnsiTheme="majorHAnsi"/>
          <w:b/>
        </w:rPr>
      </w:pPr>
    </w:p>
    <w:p w14:paraId="6601ADFB" w14:textId="77777777" w:rsidR="009D73FE" w:rsidRPr="00350F78" w:rsidRDefault="009D73FE" w:rsidP="009D73FE">
      <w:pPr>
        <w:jc w:val="center"/>
        <w:rPr>
          <w:rFonts w:asciiTheme="majorHAnsi" w:hAnsiTheme="majorHAnsi"/>
          <w:b/>
        </w:rPr>
      </w:pPr>
    </w:p>
    <w:p w14:paraId="060D1893" w14:textId="77777777" w:rsidR="00350F78" w:rsidRPr="00350F78" w:rsidRDefault="00350F78" w:rsidP="00350F78">
      <w:pPr>
        <w:jc w:val="right"/>
        <w:rPr>
          <w:rFonts w:asciiTheme="majorHAnsi" w:hAnsiTheme="majorHAnsi"/>
        </w:rPr>
      </w:pPr>
      <w:r w:rsidRPr="00350F78">
        <w:rPr>
          <w:rFonts w:asciiTheme="majorHAnsi" w:hAnsiTheme="majorHAnsi"/>
        </w:rPr>
        <w:t>Warszawa, 8 grudnia 2016 r.</w:t>
      </w:r>
    </w:p>
    <w:p w14:paraId="3F74792C" w14:textId="77777777" w:rsidR="00350F78" w:rsidRDefault="00350F78" w:rsidP="00350F78">
      <w:pPr>
        <w:pStyle w:val="Nagwek1"/>
      </w:pPr>
      <w:r w:rsidRPr="00350F78">
        <w:t>KOMUNIKAT PRASOWY</w:t>
      </w:r>
    </w:p>
    <w:p w14:paraId="41E49814" w14:textId="77777777" w:rsidR="00350F78" w:rsidRPr="00350F78" w:rsidRDefault="00350F78" w:rsidP="00350F78">
      <w:pPr>
        <w:jc w:val="both"/>
        <w:rPr>
          <w:rFonts w:asciiTheme="majorHAnsi" w:hAnsiTheme="majorHAnsi"/>
        </w:rPr>
      </w:pPr>
    </w:p>
    <w:p w14:paraId="7259688B" w14:textId="014968EE" w:rsidR="00350F78" w:rsidRPr="00350F78" w:rsidRDefault="00350F78" w:rsidP="00350F78">
      <w:pPr>
        <w:jc w:val="both"/>
        <w:rPr>
          <w:rFonts w:asciiTheme="majorHAnsi" w:hAnsiTheme="majorHAnsi"/>
          <w:b/>
        </w:rPr>
      </w:pPr>
      <w:r w:rsidRPr="00350F78">
        <w:rPr>
          <w:rFonts w:asciiTheme="majorHAnsi" w:hAnsiTheme="majorHAnsi"/>
          <w:b/>
        </w:rPr>
        <w:t>336 mln zł na inwestycje i rozwój przedsiębiorczości z Opolszczyzny</w:t>
      </w:r>
    </w:p>
    <w:p w14:paraId="763D45E7" w14:textId="77777777" w:rsidR="00350F78" w:rsidRDefault="00350F78" w:rsidP="00350F78">
      <w:pPr>
        <w:jc w:val="both"/>
        <w:rPr>
          <w:rFonts w:asciiTheme="majorHAnsi" w:hAnsiTheme="majorHAnsi"/>
          <w:b/>
        </w:rPr>
      </w:pPr>
    </w:p>
    <w:p w14:paraId="6B0C9B59" w14:textId="77777777" w:rsidR="00350F78" w:rsidRPr="00350F78" w:rsidRDefault="00350F78" w:rsidP="00350F78">
      <w:pPr>
        <w:jc w:val="both"/>
        <w:rPr>
          <w:rFonts w:asciiTheme="majorHAnsi" w:hAnsiTheme="majorHAnsi"/>
          <w:b/>
        </w:rPr>
      </w:pPr>
      <w:r w:rsidRPr="00350F78">
        <w:rPr>
          <w:rFonts w:asciiTheme="majorHAnsi" w:hAnsiTheme="majorHAnsi"/>
          <w:b/>
        </w:rPr>
        <w:t>8 grudnia Bank Gospodarstwa Krajowego (Grupa PFR) podpisał umowę z Zarządem Województwa Opolskiego, dzięki której na inwestycje i rozwój przedsiębiorczości przeznaczona zostanie kwota ponad 336 mln zł. Opolskie jest dziewiątym regionem, który przy współpracy z BGK uruchamia instrumenty zwrotne w ramach Regionalnych Programów Operacyjnych na lata 2014 – 2020.</w:t>
      </w:r>
    </w:p>
    <w:p w14:paraId="79AB178C" w14:textId="77777777" w:rsidR="00350F78" w:rsidRDefault="00350F78" w:rsidP="00350F78">
      <w:pPr>
        <w:jc w:val="both"/>
        <w:rPr>
          <w:rFonts w:asciiTheme="majorHAnsi" w:hAnsiTheme="majorHAnsi"/>
        </w:rPr>
      </w:pPr>
    </w:p>
    <w:p w14:paraId="5DB0931A" w14:textId="46B7D914" w:rsidR="00350F78" w:rsidRPr="00350F78" w:rsidRDefault="00350F78" w:rsidP="00350F78">
      <w:pPr>
        <w:jc w:val="both"/>
        <w:rPr>
          <w:rFonts w:asciiTheme="majorHAnsi" w:hAnsiTheme="majorHAnsi"/>
        </w:rPr>
      </w:pPr>
      <w:r w:rsidRPr="00350F78">
        <w:rPr>
          <w:rFonts w:asciiTheme="majorHAnsi" w:hAnsiTheme="majorHAnsi"/>
        </w:rPr>
        <w:t xml:space="preserve">W ramach współpracy z Samorządem województwa opolskiego BGK podpisał umowy </w:t>
      </w:r>
      <w:r>
        <w:rPr>
          <w:rFonts w:asciiTheme="majorHAnsi" w:hAnsiTheme="majorHAnsi"/>
        </w:rPr>
        <w:br/>
      </w:r>
      <w:r w:rsidRPr="00350F78">
        <w:rPr>
          <w:rFonts w:asciiTheme="majorHAnsi" w:hAnsiTheme="majorHAnsi"/>
        </w:rPr>
        <w:t xml:space="preserve">z Opolskim Centrum Rozwoju Gospodarki oraz Wojewódzkim Urzędem Pracy w Opolu. Województwo opolskie uruchamia zwrotne formy finansowania ze środków UE, w tym </w:t>
      </w:r>
      <w:r>
        <w:rPr>
          <w:rFonts w:asciiTheme="majorHAnsi" w:hAnsiTheme="majorHAnsi"/>
        </w:rPr>
        <w:br/>
      </w:r>
      <w:r w:rsidRPr="00350F78">
        <w:rPr>
          <w:rFonts w:asciiTheme="majorHAnsi" w:hAnsiTheme="majorHAnsi"/>
        </w:rPr>
        <w:t xml:space="preserve">na rzecz  rozwoju MŚP, wsparcia inwestycji z zakresu efektywności energetycznej oraz poprawy sytuacji na rynku pracy. Środki będą dostępne dla przedsiębiorstw, wspólnot </w:t>
      </w:r>
      <w:r>
        <w:rPr>
          <w:rFonts w:asciiTheme="majorHAnsi" w:hAnsiTheme="majorHAnsi"/>
        </w:rPr>
        <w:br/>
      </w:r>
      <w:r w:rsidRPr="00350F78">
        <w:rPr>
          <w:rFonts w:asciiTheme="majorHAnsi" w:hAnsiTheme="majorHAnsi"/>
        </w:rPr>
        <w:t xml:space="preserve">i spółdzielni mieszkaniowych oraz osób bezrobotnych. Taka forma uruchomienia środków RPO WO zapewnia możliwość ich wielokrotnego wykorzystania i wzmacnia efektywność realizowanych z ich udziałem przedsięwzięć.  </w:t>
      </w:r>
    </w:p>
    <w:p w14:paraId="33B33F5C" w14:textId="77777777" w:rsidR="00350F78" w:rsidRDefault="00350F78" w:rsidP="00350F78">
      <w:pPr>
        <w:jc w:val="both"/>
        <w:rPr>
          <w:rFonts w:asciiTheme="majorHAnsi" w:hAnsiTheme="majorHAnsi"/>
        </w:rPr>
      </w:pPr>
    </w:p>
    <w:p w14:paraId="5A082A54" w14:textId="77777777" w:rsidR="00350F78" w:rsidRPr="00350F78" w:rsidRDefault="00350F78" w:rsidP="00350F78">
      <w:pPr>
        <w:jc w:val="both"/>
        <w:rPr>
          <w:rFonts w:asciiTheme="majorHAnsi" w:hAnsiTheme="majorHAnsi"/>
        </w:rPr>
      </w:pPr>
      <w:r w:rsidRPr="00350F78">
        <w:rPr>
          <w:rFonts w:asciiTheme="majorHAnsi" w:hAnsiTheme="majorHAnsi"/>
        </w:rPr>
        <w:t xml:space="preserve">- </w:t>
      </w:r>
      <w:r w:rsidRPr="00350F78">
        <w:rPr>
          <w:rFonts w:asciiTheme="majorHAnsi" w:hAnsiTheme="majorHAnsi"/>
          <w:i/>
        </w:rPr>
        <w:t>To bardzo ważne pieniądze w opolskim Regionalnym Programie Operacyjnym. Przeznaczone są na pożyczki i poręczenia, a to oznacza, że będą pracować na rzecz przedsiębiorców wiele lat służąc rozwojowi firm, a przez to również rozwojowi naszej gospodarki</w:t>
      </w:r>
      <w:r w:rsidRPr="00350F78">
        <w:rPr>
          <w:rFonts w:asciiTheme="majorHAnsi" w:hAnsiTheme="majorHAnsi"/>
        </w:rPr>
        <w:t xml:space="preserve"> – mówi marszałek województwa opolskiego Andrzej Buła.</w:t>
      </w:r>
    </w:p>
    <w:p w14:paraId="7E927CAB" w14:textId="77777777" w:rsidR="00350F78" w:rsidRDefault="00350F78" w:rsidP="00350F78">
      <w:pPr>
        <w:jc w:val="both"/>
        <w:rPr>
          <w:rFonts w:asciiTheme="majorHAnsi" w:eastAsia="Calibri" w:hAnsiTheme="majorHAnsi" w:cs="Times New Roman"/>
        </w:rPr>
      </w:pPr>
    </w:p>
    <w:p w14:paraId="064CC936" w14:textId="5CACDF2A" w:rsidR="00350F78" w:rsidRPr="00350F78" w:rsidRDefault="00350F78" w:rsidP="00350F78">
      <w:pPr>
        <w:jc w:val="both"/>
        <w:rPr>
          <w:rFonts w:asciiTheme="majorHAnsi" w:eastAsia="Calibri" w:hAnsiTheme="majorHAnsi" w:cs="Times New Roman"/>
        </w:rPr>
      </w:pPr>
      <w:r w:rsidRPr="00350F78">
        <w:rPr>
          <w:rFonts w:asciiTheme="majorHAnsi" w:eastAsia="Calibri" w:hAnsiTheme="majorHAnsi" w:cs="Times New Roman"/>
        </w:rPr>
        <w:t>Realizując postanowienia zawartych umów BGK dokona wyboru profesjonalnych instytucji, pełniących rolę pośredników finansowych, do zadań których należeć będzie bezpośrednia współpraca z beneficjentami wsparcia oraz udzielanie preferencyjnych pożyczek i poręczeń. W ramach łącznej kwoty przeznaczonej na finansowanie zwrotne, ponad 50 mln zł stanowić będą środki wnoszone przez pośredników finansowych</w:t>
      </w:r>
      <w:r w:rsidR="00445EDC">
        <w:rPr>
          <w:rFonts w:asciiTheme="majorHAnsi" w:eastAsia="Calibri" w:hAnsiTheme="majorHAnsi" w:cs="Times New Roman"/>
        </w:rPr>
        <w:t xml:space="preserve">, a 286 mln zł </w:t>
      </w:r>
      <w:r w:rsidR="00445EDC" w:rsidRPr="00445EDC">
        <w:rPr>
          <w:rFonts w:asciiTheme="majorHAnsi" w:eastAsia="Calibri" w:hAnsiTheme="majorHAnsi" w:cs="Times New Roman"/>
        </w:rPr>
        <w:t>z Regionalnego Programu Operacyjnego Województwa Opolskiego.</w:t>
      </w:r>
    </w:p>
    <w:p w14:paraId="54C59A90" w14:textId="77777777" w:rsidR="00350F78" w:rsidRDefault="00350F78" w:rsidP="00350F78">
      <w:pPr>
        <w:jc w:val="both"/>
        <w:rPr>
          <w:rFonts w:asciiTheme="majorHAnsi" w:hAnsiTheme="majorHAnsi"/>
        </w:rPr>
      </w:pPr>
    </w:p>
    <w:p w14:paraId="3BC77C7A" w14:textId="0D00A446" w:rsidR="00350F78" w:rsidRDefault="00BD6B09" w:rsidP="00350F78">
      <w:pPr>
        <w:jc w:val="both"/>
        <w:rPr>
          <w:rFonts w:asciiTheme="majorHAnsi" w:hAnsiTheme="majorHAnsi"/>
        </w:rPr>
      </w:pPr>
      <w:r w:rsidRPr="00BD6B09">
        <w:rPr>
          <w:rFonts w:asciiTheme="majorHAnsi" w:hAnsiTheme="majorHAnsi"/>
        </w:rPr>
        <w:t xml:space="preserve">- </w:t>
      </w:r>
      <w:r w:rsidRPr="00BD6B09">
        <w:rPr>
          <w:rFonts w:asciiTheme="majorHAnsi" w:hAnsiTheme="majorHAnsi"/>
          <w:i/>
        </w:rPr>
        <w:t xml:space="preserve">Oferta Banku Gospodarstwa Krajowego w zakresie zarządzania środkami przeznaczonymi na instrumenty finansowe jest na tyle atrakcyjna, że chcą z niej skorzystać kolejne regiony. </w:t>
      </w:r>
      <w:r>
        <w:rPr>
          <w:rFonts w:asciiTheme="majorHAnsi" w:hAnsiTheme="majorHAnsi"/>
          <w:i/>
        </w:rPr>
        <w:br/>
      </w:r>
      <w:r w:rsidRPr="00BD6B09">
        <w:rPr>
          <w:rFonts w:asciiTheme="majorHAnsi" w:hAnsiTheme="majorHAnsi"/>
          <w:i/>
        </w:rPr>
        <w:t>Z przebiegu przygotowań wnioskujemy, że do dziewięciu województw, które podpisały umowy i będą wraz z BGK realizowały swoje programy, dołączą wkrótce kolejne</w:t>
      </w:r>
      <w:r w:rsidRPr="00BD6B09">
        <w:rPr>
          <w:rFonts w:asciiTheme="majorHAnsi" w:hAnsiTheme="majorHAnsi"/>
        </w:rPr>
        <w:t xml:space="preserve"> – zaznaczył Przemysław Cieszyński, członek Zarządu BGK.</w:t>
      </w:r>
    </w:p>
    <w:p w14:paraId="20CA53E1" w14:textId="77777777" w:rsidR="00BD6B09" w:rsidRDefault="00BD6B09" w:rsidP="00350F78">
      <w:pPr>
        <w:jc w:val="both"/>
        <w:rPr>
          <w:rFonts w:asciiTheme="majorHAnsi" w:eastAsia="Calibri" w:hAnsiTheme="majorHAnsi" w:cs="Times New Roman"/>
        </w:rPr>
      </w:pPr>
    </w:p>
    <w:p w14:paraId="2282EDFA" w14:textId="77777777" w:rsidR="00350F78" w:rsidRPr="00350F78" w:rsidRDefault="00350F78" w:rsidP="00350F78">
      <w:pPr>
        <w:jc w:val="both"/>
        <w:rPr>
          <w:rFonts w:asciiTheme="majorHAnsi" w:eastAsia="Calibri" w:hAnsiTheme="majorHAnsi" w:cs="Times New Roman"/>
        </w:rPr>
      </w:pPr>
      <w:r w:rsidRPr="00350F78">
        <w:rPr>
          <w:rFonts w:asciiTheme="majorHAnsi" w:eastAsia="Calibri" w:hAnsiTheme="majorHAnsi" w:cs="Times New Roman"/>
        </w:rPr>
        <w:t xml:space="preserve">Podpisane mowy zakładają wsparcie ze środków RPO WO w postaci preferencyjnych pożyczek i poręczeń, w szczególności na finansowanie: </w:t>
      </w:r>
    </w:p>
    <w:p w14:paraId="13F05D39" w14:textId="77777777" w:rsidR="00350F78" w:rsidRPr="00350F78" w:rsidRDefault="00350F78" w:rsidP="00350F78">
      <w:pPr>
        <w:numPr>
          <w:ilvl w:val="0"/>
          <w:numId w:val="16"/>
        </w:numPr>
        <w:jc w:val="both"/>
        <w:rPr>
          <w:rFonts w:asciiTheme="majorHAnsi" w:eastAsia="Calibri" w:hAnsiTheme="majorHAnsi" w:cs="Times New Roman"/>
        </w:rPr>
      </w:pPr>
      <w:r w:rsidRPr="00350F78">
        <w:rPr>
          <w:rFonts w:asciiTheme="majorHAnsi" w:eastAsia="Calibri" w:hAnsiTheme="majorHAnsi" w:cs="Times New Roman"/>
        </w:rPr>
        <w:lastRenderedPageBreak/>
        <w:t xml:space="preserve">kapitału zalążkowego na rozruch oraz rozszerzenie działalności gospodarczej, w tym nie tylko podstawowej, ale także na realizację nowych projektów czy przechodzenie na nowe rynki i rozwiązania; </w:t>
      </w:r>
    </w:p>
    <w:p w14:paraId="07351F8A" w14:textId="489E26A4" w:rsidR="00350F78" w:rsidRPr="00350F78" w:rsidRDefault="00350F78" w:rsidP="00350F78">
      <w:pPr>
        <w:numPr>
          <w:ilvl w:val="0"/>
          <w:numId w:val="16"/>
        </w:numPr>
        <w:jc w:val="both"/>
        <w:rPr>
          <w:rFonts w:asciiTheme="majorHAnsi" w:eastAsia="Calibri" w:hAnsiTheme="majorHAnsi" w:cs="Times New Roman"/>
        </w:rPr>
      </w:pPr>
      <w:r w:rsidRPr="00350F78">
        <w:rPr>
          <w:rFonts w:asciiTheme="majorHAnsi" w:eastAsia="Calibri" w:hAnsiTheme="majorHAnsi" w:cs="Times New Roman"/>
        </w:rPr>
        <w:t>budowy, rozbudowy i zakupu wyposażenia przez MŚP dla zaplecza badawczo-rozwojowego w celu rozwoju działalności innowacyjnej regionu;</w:t>
      </w:r>
    </w:p>
    <w:p w14:paraId="1C079DB8" w14:textId="160FA5B7" w:rsidR="00350F78" w:rsidRPr="00350F78" w:rsidRDefault="00350F78" w:rsidP="00350F78">
      <w:pPr>
        <w:numPr>
          <w:ilvl w:val="0"/>
          <w:numId w:val="16"/>
        </w:numPr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k</w:t>
      </w:r>
      <w:r w:rsidRPr="00350F78">
        <w:rPr>
          <w:rFonts w:asciiTheme="majorHAnsi" w:eastAsia="Calibri" w:hAnsiTheme="majorHAnsi" w:cs="Times New Roman"/>
        </w:rPr>
        <w:t xml:space="preserve">osztów tworzenia i  poszerzania zdolności przedsiębiorstw do rozwoju produktów </w:t>
      </w:r>
      <w:r>
        <w:rPr>
          <w:rFonts w:asciiTheme="majorHAnsi" w:eastAsia="Calibri" w:hAnsiTheme="majorHAnsi" w:cs="Times New Roman"/>
        </w:rPr>
        <w:br/>
      </w:r>
      <w:r w:rsidRPr="00350F78">
        <w:rPr>
          <w:rFonts w:asciiTheme="majorHAnsi" w:eastAsia="Calibri" w:hAnsiTheme="majorHAnsi" w:cs="Times New Roman"/>
        </w:rPr>
        <w:t>i usług;</w:t>
      </w:r>
    </w:p>
    <w:p w14:paraId="6B3A523D" w14:textId="37040115" w:rsidR="00350F78" w:rsidRPr="00350F78" w:rsidRDefault="00350F78" w:rsidP="00350F78">
      <w:pPr>
        <w:numPr>
          <w:ilvl w:val="0"/>
          <w:numId w:val="16"/>
        </w:numPr>
        <w:jc w:val="both"/>
        <w:rPr>
          <w:rFonts w:asciiTheme="majorHAnsi" w:eastAsia="Calibri" w:hAnsiTheme="majorHAnsi" w:cs="Times New Roman"/>
        </w:rPr>
      </w:pPr>
      <w:r w:rsidRPr="00350F78">
        <w:rPr>
          <w:rFonts w:asciiTheme="majorHAnsi" w:eastAsia="Calibri" w:hAnsiTheme="majorHAnsi" w:cs="Times New Roman"/>
        </w:rPr>
        <w:t xml:space="preserve">kosztów inwestycji z zakresu poprawy efektywności energetycznej oraz zmniejszania zapotrzebowania na energię w wielorodzinnych budynkach mieszkalnych; </w:t>
      </w:r>
    </w:p>
    <w:p w14:paraId="3771E96B" w14:textId="6EFF18F4" w:rsidR="00350F78" w:rsidRPr="00350F78" w:rsidRDefault="00350F78" w:rsidP="00350F78">
      <w:pPr>
        <w:numPr>
          <w:ilvl w:val="0"/>
          <w:numId w:val="16"/>
        </w:numPr>
        <w:jc w:val="both"/>
        <w:rPr>
          <w:rFonts w:asciiTheme="majorHAnsi" w:eastAsia="Calibri" w:hAnsiTheme="majorHAnsi" w:cs="Times New Roman"/>
        </w:rPr>
      </w:pPr>
      <w:r w:rsidRPr="00350F78">
        <w:rPr>
          <w:rFonts w:asciiTheme="majorHAnsi" w:eastAsia="Calibri" w:hAnsiTheme="majorHAnsi" w:cs="Times New Roman"/>
        </w:rPr>
        <w:t>kosztów inwestycji z zakresu wykorzystania odnawialnych źródeł energii oraz efektywności energetycznej przez MŚP;</w:t>
      </w:r>
    </w:p>
    <w:p w14:paraId="28148012" w14:textId="4B6D312A" w:rsidR="00350F78" w:rsidRPr="00350F78" w:rsidRDefault="00350F78" w:rsidP="00350F78">
      <w:pPr>
        <w:numPr>
          <w:ilvl w:val="0"/>
          <w:numId w:val="16"/>
        </w:numPr>
        <w:jc w:val="both"/>
        <w:rPr>
          <w:rFonts w:asciiTheme="majorHAnsi" w:eastAsia="Calibri" w:hAnsiTheme="majorHAnsi" w:cs="Times New Roman"/>
        </w:rPr>
      </w:pPr>
      <w:r w:rsidRPr="00350F78">
        <w:rPr>
          <w:rFonts w:asciiTheme="majorHAnsi" w:eastAsia="Calibri" w:hAnsiTheme="majorHAnsi" w:cs="Times New Roman"/>
        </w:rPr>
        <w:t>kosztów rozpoczęcia działalności gospodarczej przez osoby bezrobotne.</w:t>
      </w:r>
    </w:p>
    <w:p w14:paraId="3581EFFB" w14:textId="77777777" w:rsidR="00350F78" w:rsidRPr="00350F78" w:rsidRDefault="00350F78" w:rsidP="00350F78">
      <w:pPr>
        <w:jc w:val="both"/>
        <w:rPr>
          <w:rFonts w:asciiTheme="majorHAnsi" w:hAnsiTheme="majorHAnsi"/>
        </w:rPr>
      </w:pPr>
    </w:p>
    <w:p w14:paraId="54E047EC" w14:textId="77777777" w:rsidR="00350F78" w:rsidRDefault="00350F78" w:rsidP="00350F78">
      <w:pPr>
        <w:autoSpaceDE w:val="0"/>
        <w:autoSpaceDN w:val="0"/>
        <w:jc w:val="both"/>
        <w:rPr>
          <w:rFonts w:asciiTheme="majorHAnsi" w:hAnsiTheme="majorHAnsi"/>
        </w:rPr>
      </w:pPr>
      <w:r w:rsidRPr="00350F78">
        <w:rPr>
          <w:rFonts w:asciiTheme="majorHAnsi" w:hAnsiTheme="majorHAnsi"/>
        </w:rPr>
        <w:t xml:space="preserve">Bank Gospodarstwa Krajowego inicjuje i realizuje programy służące wzrostowi ekonomicznemu Polski. Zgodnie z planem rządu będzie działać w ramach grupy Polskiego Funduszu Rozwoju, rozwijając systemy poręczeń i gwarancji mające na celu pobudzanie przedsiębiorczości. Angażuje się w programy służące poprawie sytuacji na rynku mieszkaniowym i dostępu Polaków do mieszkań. BGK zarządza także programami europejskimi i dystrybuuje środki unijne w skali krajowej i regionalnej. </w:t>
      </w:r>
    </w:p>
    <w:p w14:paraId="715521F6" w14:textId="77777777" w:rsidR="00350F78" w:rsidRPr="00350F78" w:rsidRDefault="00350F78" w:rsidP="00350F78">
      <w:pPr>
        <w:autoSpaceDE w:val="0"/>
        <w:autoSpaceDN w:val="0"/>
        <w:jc w:val="both"/>
        <w:rPr>
          <w:rFonts w:asciiTheme="majorHAnsi" w:hAnsiTheme="majorHAnsi"/>
        </w:rPr>
      </w:pPr>
    </w:p>
    <w:p w14:paraId="3B341D79" w14:textId="77777777" w:rsidR="00350F78" w:rsidRDefault="00350F78" w:rsidP="00350F78">
      <w:pPr>
        <w:autoSpaceDE w:val="0"/>
        <w:autoSpaceDN w:val="0"/>
        <w:jc w:val="both"/>
        <w:rPr>
          <w:rFonts w:asciiTheme="majorHAnsi" w:hAnsiTheme="majorHAnsi"/>
        </w:rPr>
      </w:pPr>
      <w:r w:rsidRPr="00350F78">
        <w:rPr>
          <w:rFonts w:asciiTheme="majorHAnsi" w:hAnsiTheme="majorHAnsi"/>
        </w:rPr>
        <w:t>Grupa Polskiego Funduszu Rozwoju, zgodnie z przyjętym przez polski rząd Planem na rzecz Odpowiedzialnego Rozwoju, zostanie utworzona do końca 2016 roku. Grupa będzie integrować, w ramach spójnej strategii i profesjonalnych standardów zarządzania: Agencję Rozwoju Przemysłu, Bank Gospodarstwa Krajowego, Korporację Ubezpieczeń Kredytów Eksportowych, Polską Agencję Informacji i Inwestycji Zagranicznych i Polską Agencję Rozwoju Przedsiębiorczości. Centrum strategicznym tworzonej grupy jest Polski Fundusz Rozwoju S.A. Celem PFR jest zapewnienie sprawnych narzędzi realizacji polityki rozwoju oraz zwiększenie potencjału inwestycyjnego i gospodarczego Polski w ramach jednolitej platformy instrumentów rozwojowych dla przedsiębiorców, samorządów i klientów indywidualnych. PFR działa zgodnie z najlepszymi międzynarodowymi standardami. </w:t>
      </w:r>
    </w:p>
    <w:p w14:paraId="6A04DB51" w14:textId="77777777" w:rsidR="00350F78" w:rsidRPr="00350F78" w:rsidRDefault="00350F78" w:rsidP="00350F78">
      <w:pPr>
        <w:autoSpaceDE w:val="0"/>
        <w:autoSpaceDN w:val="0"/>
        <w:jc w:val="both"/>
        <w:rPr>
          <w:rFonts w:asciiTheme="majorHAnsi" w:hAnsiTheme="majorHAnsi"/>
        </w:rPr>
      </w:pPr>
    </w:p>
    <w:p w14:paraId="595B84A5" w14:textId="77777777" w:rsidR="00350F78" w:rsidRDefault="00350F78" w:rsidP="00350F78">
      <w:pPr>
        <w:autoSpaceDE w:val="0"/>
        <w:autoSpaceDN w:val="0"/>
        <w:jc w:val="both"/>
        <w:rPr>
          <w:rFonts w:asciiTheme="majorHAnsi" w:hAnsiTheme="majorHAnsi"/>
          <w:lang w:val="cs-CZ"/>
        </w:rPr>
      </w:pPr>
      <w:r w:rsidRPr="00350F78">
        <w:rPr>
          <w:rFonts w:asciiTheme="majorHAnsi" w:hAnsiTheme="majorHAnsi"/>
          <w:bCs/>
          <w:lang w:val="cs-CZ"/>
        </w:rPr>
        <w:t xml:space="preserve">Opolskie </w:t>
      </w:r>
      <w:r w:rsidRPr="00350F78">
        <w:rPr>
          <w:rFonts w:asciiTheme="majorHAnsi" w:hAnsiTheme="majorHAnsi"/>
        </w:rPr>
        <w:t>Centrum</w:t>
      </w:r>
      <w:r w:rsidRPr="00350F78">
        <w:rPr>
          <w:rFonts w:asciiTheme="majorHAnsi" w:hAnsiTheme="majorHAnsi"/>
          <w:bCs/>
          <w:lang w:val="cs-CZ"/>
        </w:rPr>
        <w:t xml:space="preserve"> Rozwoju Gospodarki</w:t>
      </w:r>
      <w:r w:rsidRPr="00350F78">
        <w:rPr>
          <w:rFonts w:asciiTheme="majorHAnsi" w:hAnsiTheme="majorHAnsi"/>
          <w:b/>
          <w:bCs/>
          <w:lang w:val="cs-CZ"/>
        </w:rPr>
        <w:t xml:space="preserve"> </w:t>
      </w:r>
      <w:r w:rsidRPr="00350F78">
        <w:rPr>
          <w:rFonts w:asciiTheme="majorHAnsi" w:hAnsiTheme="majorHAnsi"/>
          <w:lang w:val="cs-CZ"/>
        </w:rPr>
        <w:t>jest jednostką Samorządu Województwa Opolskiego realizującą zadania związane z polityką rozwoju regionu. Składają się na nią m.in. takie elementy, jak tworzenie warunków rozwoju gospodarczego, pozytywnego klimatu dla zakładania i prowadzenia działalności gospodarczej, kreowania rynku pracy, pobudzania aktywności gospodarczej oraz podnoszenie poziomu konkurencyjności i innowacyjności gospodarki województwa.</w:t>
      </w:r>
      <w:r w:rsidRPr="00350F78">
        <w:rPr>
          <w:rFonts w:asciiTheme="majorHAnsi" w:hAnsiTheme="majorHAnsi"/>
        </w:rPr>
        <w:t xml:space="preserve"> </w:t>
      </w:r>
      <w:r w:rsidRPr="00350F78">
        <w:rPr>
          <w:rFonts w:asciiTheme="majorHAnsi" w:hAnsiTheme="majorHAnsi"/>
          <w:lang w:val="cs-CZ"/>
        </w:rPr>
        <w:t>OCRG pełni też funkcję jednostki promującej i wspierającej przedsięwzięcia gospodarcze, koordynującej i wdrażającej Regionalną Strategię Innowacji Wojewodztwa Opolskiego oraz Instytucji Pośredniczącej we wdrażaniu Regionalnego Programu Operacyjnego Województwa Opolskiego na lata 2014 – 2020.</w:t>
      </w:r>
    </w:p>
    <w:p w14:paraId="575EA37E" w14:textId="77777777" w:rsidR="00350F78" w:rsidRPr="00350F78" w:rsidRDefault="00350F78" w:rsidP="00350F78">
      <w:pPr>
        <w:autoSpaceDE w:val="0"/>
        <w:autoSpaceDN w:val="0"/>
        <w:jc w:val="both"/>
        <w:rPr>
          <w:rFonts w:asciiTheme="majorHAnsi" w:hAnsiTheme="majorHAnsi"/>
          <w:lang w:val="cs-CZ"/>
        </w:rPr>
      </w:pPr>
    </w:p>
    <w:p w14:paraId="26FC980B" w14:textId="77777777" w:rsidR="00350F78" w:rsidRPr="00350F78" w:rsidRDefault="00350F78" w:rsidP="00350F78">
      <w:pPr>
        <w:jc w:val="both"/>
        <w:rPr>
          <w:rFonts w:asciiTheme="majorHAnsi" w:hAnsiTheme="majorHAnsi"/>
        </w:rPr>
      </w:pPr>
      <w:r w:rsidRPr="00350F78">
        <w:rPr>
          <w:rFonts w:asciiTheme="majorHAnsi" w:hAnsiTheme="majorHAnsi"/>
        </w:rPr>
        <w:t xml:space="preserve">Wojewódzki Urząd Pracy w Opolu jest jednostką Samorządu Województwa Opolskiego działającą na rzecz poprawy sytuacji na regionalnym rynku pracy, między innymi poprzez określanie i koordynowanie regionalnej polityki rynku pracy, rozwoju zasobów ludzkich oraz działań na rzecz wzrostu i promocji zatrudnienia w regionie. Wojewódzki Urząd Pracy w Opolu pełni również funkcję Instytucji Pośredniczącej we wdrażaniu Regionalnego Programu </w:t>
      </w:r>
      <w:r w:rsidRPr="00350F78">
        <w:rPr>
          <w:rFonts w:asciiTheme="majorHAnsi" w:hAnsiTheme="majorHAnsi"/>
        </w:rPr>
        <w:lastRenderedPageBreak/>
        <w:t>Operacyjnego Województwa Opolskiego na lata 2014-2020 oraz Programu Operacyjnego Wiedza Edukacja Rozwój.</w:t>
      </w:r>
    </w:p>
    <w:p w14:paraId="43619944" w14:textId="77777777" w:rsidR="00350F78" w:rsidRDefault="00350F78" w:rsidP="00350F78">
      <w:pPr>
        <w:pStyle w:val="Bezodstpw"/>
        <w:jc w:val="both"/>
        <w:rPr>
          <w:rFonts w:asciiTheme="majorHAnsi" w:hAnsiTheme="majorHAnsi"/>
        </w:rPr>
      </w:pPr>
    </w:p>
    <w:p w14:paraId="0F2DF98F" w14:textId="77777777" w:rsidR="00BD6B09" w:rsidRPr="00BD6B09" w:rsidRDefault="00BD6B09" w:rsidP="00BD6B09">
      <w:pPr>
        <w:pStyle w:val="Bezodstpw"/>
        <w:jc w:val="both"/>
        <w:rPr>
          <w:rFonts w:asciiTheme="majorHAnsi" w:hAnsiTheme="majorHAnsi"/>
        </w:rPr>
      </w:pPr>
      <w:r w:rsidRPr="00BD6B09">
        <w:rPr>
          <w:rFonts w:asciiTheme="majorHAnsi" w:hAnsiTheme="majorHAnsi"/>
        </w:rPr>
        <w:t>Kontakt dla mediów:</w:t>
      </w:r>
    </w:p>
    <w:p w14:paraId="71CBAB2D" w14:textId="77777777" w:rsidR="00BD6B09" w:rsidRPr="00BD6B09" w:rsidRDefault="00BD6B09" w:rsidP="00BD6B09">
      <w:pPr>
        <w:pStyle w:val="Bezodstpw"/>
        <w:jc w:val="both"/>
        <w:rPr>
          <w:rFonts w:asciiTheme="majorHAnsi" w:hAnsiTheme="majorHAnsi"/>
        </w:rPr>
      </w:pPr>
    </w:p>
    <w:p w14:paraId="2D72E173" w14:textId="77777777" w:rsidR="00BD6B09" w:rsidRPr="00BD6B09" w:rsidRDefault="00BD6B09" w:rsidP="00BD6B09">
      <w:pPr>
        <w:pStyle w:val="Bezodstpw"/>
        <w:jc w:val="both"/>
        <w:rPr>
          <w:rFonts w:asciiTheme="majorHAnsi" w:hAnsiTheme="majorHAnsi"/>
        </w:rPr>
      </w:pPr>
      <w:r w:rsidRPr="00BD6B09">
        <w:rPr>
          <w:rFonts w:asciiTheme="majorHAnsi" w:hAnsiTheme="majorHAnsi"/>
        </w:rPr>
        <w:t xml:space="preserve">Bank Gospodarstwa Krajowego </w:t>
      </w:r>
      <w:r w:rsidRPr="00BD6B09">
        <w:rPr>
          <w:rFonts w:asciiTheme="majorHAnsi" w:hAnsiTheme="majorHAnsi"/>
        </w:rPr>
        <w:tab/>
      </w:r>
      <w:r w:rsidRPr="00BD6B09">
        <w:rPr>
          <w:rFonts w:asciiTheme="majorHAnsi" w:hAnsiTheme="majorHAnsi"/>
        </w:rPr>
        <w:tab/>
      </w:r>
    </w:p>
    <w:p w14:paraId="2B3FB53F" w14:textId="77777777" w:rsidR="00BD6B09" w:rsidRPr="00BD6B09" w:rsidRDefault="00BD6B09" w:rsidP="00BD6B09">
      <w:pPr>
        <w:pStyle w:val="Bezodstpw"/>
        <w:jc w:val="both"/>
        <w:rPr>
          <w:rFonts w:asciiTheme="majorHAnsi" w:hAnsiTheme="majorHAnsi"/>
        </w:rPr>
      </w:pPr>
      <w:r w:rsidRPr="00BD6B09">
        <w:rPr>
          <w:rFonts w:asciiTheme="majorHAnsi" w:hAnsiTheme="majorHAnsi"/>
        </w:rPr>
        <w:t>Anna Czyż</w:t>
      </w:r>
      <w:r w:rsidRPr="00BD6B09">
        <w:rPr>
          <w:rFonts w:asciiTheme="majorHAnsi" w:hAnsiTheme="majorHAnsi"/>
        </w:rPr>
        <w:tab/>
      </w:r>
      <w:r w:rsidRPr="00BD6B09">
        <w:rPr>
          <w:rFonts w:asciiTheme="majorHAnsi" w:hAnsiTheme="majorHAnsi"/>
        </w:rPr>
        <w:tab/>
      </w:r>
      <w:r w:rsidRPr="00BD6B09">
        <w:rPr>
          <w:rFonts w:asciiTheme="majorHAnsi" w:hAnsiTheme="majorHAnsi"/>
        </w:rPr>
        <w:tab/>
      </w:r>
      <w:r w:rsidRPr="00BD6B09">
        <w:rPr>
          <w:rFonts w:asciiTheme="majorHAnsi" w:hAnsiTheme="majorHAnsi"/>
        </w:rPr>
        <w:tab/>
      </w:r>
      <w:r w:rsidRPr="00BD6B09">
        <w:rPr>
          <w:rFonts w:asciiTheme="majorHAnsi" w:hAnsiTheme="majorHAnsi"/>
        </w:rPr>
        <w:tab/>
      </w:r>
    </w:p>
    <w:p w14:paraId="4618FBC4" w14:textId="77777777" w:rsidR="00BD6B09" w:rsidRPr="00BD6B09" w:rsidRDefault="00BD6B09" w:rsidP="00BD6B09">
      <w:pPr>
        <w:pStyle w:val="Bezodstpw"/>
        <w:jc w:val="both"/>
        <w:rPr>
          <w:rFonts w:asciiTheme="majorHAnsi" w:hAnsiTheme="majorHAnsi"/>
        </w:rPr>
      </w:pPr>
      <w:r w:rsidRPr="00BD6B09">
        <w:rPr>
          <w:rFonts w:asciiTheme="majorHAnsi" w:hAnsiTheme="majorHAnsi"/>
        </w:rPr>
        <w:t>rzecznik prasowy</w:t>
      </w:r>
      <w:r w:rsidRPr="00BD6B09">
        <w:rPr>
          <w:rFonts w:asciiTheme="majorHAnsi" w:hAnsiTheme="majorHAnsi"/>
        </w:rPr>
        <w:tab/>
      </w:r>
      <w:r w:rsidRPr="00BD6B09">
        <w:rPr>
          <w:rFonts w:asciiTheme="majorHAnsi" w:hAnsiTheme="majorHAnsi"/>
        </w:rPr>
        <w:tab/>
      </w:r>
      <w:r w:rsidRPr="00BD6B09">
        <w:rPr>
          <w:rFonts w:asciiTheme="majorHAnsi" w:hAnsiTheme="majorHAnsi"/>
        </w:rPr>
        <w:tab/>
      </w:r>
      <w:r w:rsidRPr="00BD6B09">
        <w:rPr>
          <w:rFonts w:asciiTheme="majorHAnsi" w:hAnsiTheme="majorHAnsi"/>
        </w:rPr>
        <w:tab/>
      </w:r>
    </w:p>
    <w:p w14:paraId="477F6BCA" w14:textId="77777777" w:rsidR="00BD6B09" w:rsidRPr="00BD6B09" w:rsidRDefault="00C6510B" w:rsidP="00BD6B09">
      <w:pPr>
        <w:pStyle w:val="Bezodstpw"/>
        <w:jc w:val="both"/>
        <w:rPr>
          <w:rFonts w:asciiTheme="majorHAnsi" w:hAnsiTheme="majorHAnsi"/>
        </w:rPr>
      </w:pPr>
      <w:hyperlink r:id="rId15" w:history="1">
        <w:r w:rsidR="00BD6B09" w:rsidRPr="00BD6B09">
          <w:rPr>
            <w:rStyle w:val="Hipercze"/>
            <w:rFonts w:asciiTheme="majorHAnsi" w:hAnsiTheme="majorHAnsi"/>
          </w:rPr>
          <w:t>media@bgk.pl</w:t>
        </w:r>
      </w:hyperlink>
      <w:r w:rsidR="00BD6B09" w:rsidRPr="00BD6B09">
        <w:rPr>
          <w:rFonts w:asciiTheme="majorHAnsi" w:hAnsiTheme="majorHAnsi"/>
        </w:rPr>
        <w:t xml:space="preserve"> </w:t>
      </w:r>
      <w:r w:rsidR="00BD6B09" w:rsidRPr="00BD6B09">
        <w:rPr>
          <w:rFonts w:asciiTheme="majorHAnsi" w:hAnsiTheme="majorHAnsi"/>
        </w:rPr>
        <w:tab/>
      </w:r>
      <w:r w:rsidR="00BD6B09" w:rsidRPr="00BD6B09">
        <w:rPr>
          <w:rFonts w:asciiTheme="majorHAnsi" w:hAnsiTheme="majorHAnsi"/>
        </w:rPr>
        <w:tab/>
      </w:r>
      <w:r w:rsidR="00BD6B09" w:rsidRPr="00BD6B09">
        <w:rPr>
          <w:rFonts w:asciiTheme="majorHAnsi" w:hAnsiTheme="majorHAnsi"/>
        </w:rPr>
        <w:tab/>
      </w:r>
      <w:r w:rsidR="00BD6B09" w:rsidRPr="00BD6B09">
        <w:rPr>
          <w:rFonts w:asciiTheme="majorHAnsi" w:hAnsiTheme="majorHAnsi"/>
        </w:rPr>
        <w:tab/>
      </w:r>
    </w:p>
    <w:p w14:paraId="7E56F933" w14:textId="3370D667" w:rsidR="00BD6B09" w:rsidRPr="00BD6B09" w:rsidRDefault="00BD6B09" w:rsidP="00BD6B09">
      <w:pPr>
        <w:pStyle w:val="Bezodstpw"/>
        <w:jc w:val="both"/>
        <w:rPr>
          <w:rFonts w:asciiTheme="majorHAnsi" w:hAnsiTheme="majorHAnsi"/>
        </w:rPr>
      </w:pPr>
      <w:r w:rsidRPr="00BD6B09">
        <w:rPr>
          <w:rFonts w:asciiTheme="majorHAnsi" w:hAnsiTheme="majorHAnsi"/>
        </w:rPr>
        <w:t>+ 48 609 220 208</w:t>
      </w:r>
    </w:p>
    <w:p w14:paraId="697C5D6F" w14:textId="77777777" w:rsidR="009D73FE" w:rsidRPr="00350F78" w:rsidRDefault="009D73FE" w:rsidP="00350F78">
      <w:pPr>
        <w:rPr>
          <w:rFonts w:asciiTheme="majorHAnsi" w:hAnsiTheme="majorHAnsi"/>
        </w:rPr>
      </w:pPr>
    </w:p>
    <w:sectPr w:rsidR="009D73FE" w:rsidRPr="00350F78" w:rsidSect="00FD09E9">
      <w:type w:val="continuous"/>
      <w:pgSz w:w="11900" w:h="16840"/>
      <w:pgMar w:top="1418" w:right="1134" w:bottom="141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78CC2" w14:textId="77777777" w:rsidR="00C6510B" w:rsidRDefault="00C6510B" w:rsidP="003457F3">
      <w:r>
        <w:separator/>
      </w:r>
    </w:p>
  </w:endnote>
  <w:endnote w:type="continuationSeparator" w:id="0">
    <w:p w14:paraId="0A3607D6" w14:textId="77777777" w:rsidR="00C6510B" w:rsidRDefault="00C6510B" w:rsidP="0034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12F07" w14:textId="77777777" w:rsidR="00A4166F" w:rsidRDefault="00A4166F" w:rsidP="00F25C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3142EB" w14:textId="77777777" w:rsidR="00A4166F" w:rsidRDefault="00A4166F" w:rsidP="00F25C2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5EA8C" w14:textId="77777777" w:rsidR="00A4166F" w:rsidRPr="00F25C21" w:rsidRDefault="00A4166F" w:rsidP="00526B3E">
    <w:pPr>
      <w:pStyle w:val="Stopka"/>
      <w:framePr w:wrap="around" w:vAnchor="text" w:hAnchor="page" w:x="11341" w:y="171"/>
      <w:rPr>
        <w:rStyle w:val="Numerstrony"/>
        <w:rFonts w:asciiTheme="majorHAnsi" w:hAnsiTheme="majorHAnsi"/>
        <w:sz w:val="20"/>
        <w:szCs w:val="20"/>
      </w:rPr>
    </w:pPr>
    <w:r w:rsidRPr="00F25C21">
      <w:rPr>
        <w:rStyle w:val="Numerstrony"/>
        <w:rFonts w:asciiTheme="majorHAnsi" w:hAnsiTheme="majorHAnsi"/>
        <w:sz w:val="20"/>
        <w:szCs w:val="20"/>
      </w:rPr>
      <w:fldChar w:fldCharType="begin"/>
    </w:r>
    <w:r w:rsidRPr="00F25C21">
      <w:rPr>
        <w:rStyle w:val="Numerstrony"/>
        <w:rFonts w:asciiTheme="majorHAnsi" w:hAnsiTheme="majorHAnsi"/>
        <w:sz w:val="20"/>
        <w:szCs w:val="20"/>
      </w:rPr>
      <w:instrText xml:space="preserve">PAGE  </w:instrText>
    </w:r>
    <w:r w:rsidRPr="00F25C21">
      <w:rPr>
        <w:rStyle w:val="Numerstrony"/>
        <w:rFonts w:asciiTheme="majorHAnsi" w:hAnsiTheme="majorHAnsi"/>
        <w:sz w:val="20"/>
        <w:szCs w:val="20"/>
      </w:rPr>
      <w:fldChar w:fldCharType="separate"/>
    </w:r>
    <w:r w:rsidR="003D7FE7">
      <w:rPr>
        <w:rStyle w:val="Numerstrony"/>
        <w:rFonts w:asciiTheme="majorHAnsi" w:hAnsiTheme="majorHAnsi"/>
        <w:noProof/>
        <w:sz w:val="20"/>
        <w:szCs w:val="20"/>
      </w:rPr>
      <w:t>2</w:t>
    </w:r>
    <w:r w:rsidRPr="00F25C21">
      <w:rPr>
        <w:rStyle w:val="Numerstrony"/>
        <w:rFonts w:asciiTheme="majorHAnsi" w:hAnsiTheme="majorHAnsi"/>
        <w:sz w:val="20"/>
        <w:szCs w:val="20"/>
      </w:rPr>
      <w:fldChar w:fldCharType="end"/>
    </w:r>
  </w:p>
  <w:p w14:paraId="6B221871" w14:textId="77777777" w:rsidR="00A4166F" w:rsidRDefault="00A4166F" w:rsidP="00F25C21">
    <w:pPr>
      <w:pStyle w:val="Stopka"/>
      <w:ind w:right="36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FAE5B8" wp14:editId="6D6404F9">
          <wp:simplePos x="0" y="0"/>
          <wp:positionH relativeFrom="column">
            <wp:posOffset>-1104900</wp:posOffset>
          </wp:positionH>
          <wp:positionV relativeFrom="paragraph">
            <wp:posOffset>55245</wp:posOffset>
          </wp:positionV>
          <wp:extent cx="7602311" cy="469900"/>
          <wp:effectExtent l="0" t="0" r="0" b="0"/>
          <wp:wrapNone/>
          <wp:docPr id="1" name="Obraz 1" descr="ANIAS:Users:anias:Desktop:mac_ania:ANIAS:ANIAS:1_klienci:bgk:2014:projekt:papier+wizytówka:do szablonu:BGK - Papier firmowy-do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IAS:Users:anias:Desktop:mac_ania:ANIAS:ANIAS:1_klienci:bgk:2014:projekt:papier+wizytówka:do szablonu:BGK - Papier firmowy-dol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311" cy="469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A4D88" w14:textId="1C8223F6" w:rsidR="00A4166F" w:rsidRDefault="00AB4390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AA6211" wp14:editId="6E810DE0">
          <wp:simplePos x="0" y="0"/>
          <wp:positionH relativeFrom="column">
            <wp:posOffset>-952500</wp:posOffset>
          </wp:positionH>
          <wp:positionV relativeFrom="paragraph">
            <wp:posOffset>229235</wp:posOffset>
          </wp:positionV>
          <wp:extent cx="7602311" cy="469900"/>
          <wp:effectExtent l="0" t="0" r="0" b="0"/>
          <wp:wrapNone/>
          <wp:docPr id="3" name="Obraz 3" descr="ANIAS:Users:anias:Desktop:mac_ania:ANIAS:ANIAS:1_klienci:bgk:2014:projekt:papier+wizytówka:do szablonu:BGK - Papier firmowy-do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IAS:Users:anias:Desktop:mac_ania:ANIAS:ANIAS:1_klienci:bgk:2014:projekt:papier+wizytówka:do szablonu:BGK - Papier firmowy-dol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311" cy="469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42829" w14:textId="77777777" w:rsidR="00C6510B" w:rsidRDefault="00C6510B" w:rsidP="003457F3">
      <w:r>
        <w:separator/>
      </w:r>
    </w:p>
  </w:footnote>
  <w:footnote w:type="continuationSeparator" w:id="0">
    <w:p w14:paraId="7E492223" w14:textId="77777777" w:rsidR="00C6510B" w:rsidRDefault="00C6510B" w:rsidP="00345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AA0E2" w14:textId="77777777" w:rsidR="00A4166F" w:rsidRDefault="00A4166F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5BA049E" wp14:editId="4C4FDB2B">
          <wp:simplePos x="0" y="0"/>
          <wp:positionH relativeFrom="column">
            <wp:posOffset>4114800</wp:posOffset>
          </wp:positionH>
          <wp:positionV relativeFrom="paragraph">
            <wp:posOffset>-374015</wp:posOffset>
          </wp:positionV>
          <wp:extent cx="2374900" cy="1562100"/>
          <wp:effectExtent l="0" t="0" r="0" b="0"/>
          <wp:wrapNone/>
          <wp:docPr id="2" name="Obraz 2" descr="ANIAS:Users:anias:Desktop:mac_ania:ANIAS:ANIAS:1_klienci:bgk:2014:projekt:papier+wizytówka:do szablonu:BGK - Papier firmowy - logo prawy ro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IAS:Users:anias:Desktop:mac_ania:ANIAS:ANIAS:1_klienci:bgk:2014:projekt:papier+wizytówka:do szablonu:BGK - Papier firmowy - logo prawy rog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49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C3672"/>
    <w:multiLevelType w:val="hybridMultilevel"/>
    <w:tmpl w:val="06149E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468A8"/>
    <w:multiLevelType w:val="hybridMultilevel"/>
    <w:tmpl w:val="06D2EE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2304F6"/>
    <w:multiLevelType w:val="hybridMultilevel"/>
    <w:tmpl w:val="E3E68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B0AD5"/>
    <w:multiLevelType w:val="hybridMultilevel"/>
    <w:tmpl w:val="6F26939A"/>
    <w:lvl w:ilvl="0" w:tplc="85EAF3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94180"/>
    <w:multiLevelType w:val="hybridMultilevel"/>
    <w:tmpl w:val="FDCE8E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6238D8"/>
    <w:multiLevelType w:val="hybridMultilevel"/>
    <w:tmpl w:val="CC7084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6037F"/>
    <w:multiLevelType w:val="hybridMultilevel"/>
    <w:tmpl w:val="9B2EAA3A"/>
    <w:lvl w:ilvl="0" w:tplc="7026C25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C7705"/>
    <w:multiLevelType w:val="hybridMultilevel"/>
    <w:tmpl w:val="80C6B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E78D5"/>
    <w:multiLevelType w:val="hybridMultilevel"/>
    <w:tmpl w:val="BB3EAC78"/>
    <w:lvl w:ilvl="0" w:tplc="9A7CEB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F002B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045E7"/>
    <w:multiLevelType w:val="hybridMultilevel"/>
    <w:tmpl w:val="D43E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F7E1F"/>
    <w:multiLevelType w:val="hybridMultilevel"/>
    <w:tmpl w:val="0604178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E625D4"/>
    <w:multiLevelType w:val="hybridMultilevel"/>
    <w:tmpl w:val="D0445190"/>
    <w:lvl w:ilvl="0" w:tplc="31BC6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F002B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A0522"/>
    <w:multiLevelType w:val="multilevel"/>
    <w:tmpl w:val="9B2EAA3A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B03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B00AD5"/>
    <w:multiLevelType w:val="hybridMultilevel"/>
    <w:tmpl w:val="737CE574"/>
    <w:lvl w:ilvl="0" w:tplc="31BC6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F002B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44633"/>
    <w:multiLevelType w:val="hybridMultilevel"/>
    <w:tmpl w:val="932C6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0"/>
  </w:num>
  <w:num w:numId="5">
    <w:abstractNumId w:val="5"/>
  </w:num>
  <w:num w:numId="6">
    <w:abstractNumId w:val="3"/>
  </w:num>
  <w:num w:numId="7">
    <w:abstractNumId w:val="11"/>
  </w:num>
  <w:num w:numId="8">
    <w:abstractNumId w:val="8"/>
  </w:num>
  <w:num w:numId="9">
    <w:abstractNumId w:val="13"/>
  </w:num>
  <w:num w:numId="10">
    <w:abstractNumId w:val="14"/>
  </w:num>
  <w:num w:numId="11">
    <w:abstractNumId w:val="15"/>
  </w:num>
  <w:num w:numId="12">
    <w:abstractNumId w:val="10"/>
  </w:num>
  <w:num w:numId="13">
    <w:abstractNumId w:val="4"/>
  </w:num>
  <w:num w:numId="14">
    <w:abstractNumId w:val="7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5C"/>
    <w:rsid w:val="000145C1"/>
    <w:rsid w:val="000F5D38"/>
    <w:rsid w:val="001062EE"/>
    <w:rsid w:val="0028549C"/>
    <w:rsid w:val="003457F3"/>
    <w:rsid w:val="00350F78"/>
    <w:rsid w:val="003B6933"/>
    <w:rsid w:val="003D7FE7"/>
    <w:rsid w:val="00403AB2"/>
    <w:rsid w:val="00445EDC"/>
    <w:rsid w:val="00470975"/>
    <w:rsid w:val="004E6BF5"/>
    <w:rsid w:val="0052683A"/>
    <w:rsid w:val="00526B3E"/>
    <w:rsid w:val="00634104"/>
    <w:rsid w:val="00692312"/>
    <w:rsid w:val="006B01DC"/>
    <w:rsid w:val="006C13DE"/>
    <w:rsid w:val="0079273C"/>
    <w:rsid w:val="007B1FA8"/>
    <w:rsid w:val="007D153C"/>
    <w:rsid w:val="008226C9"/>
    <w:rsid w:val="009D73FE"/>
    <w:rsid w:val="00A4166F"/>
    <w:rsid w:val="00AB4390"/>
    <w:rsid w:val="00AD72E0"/>
    <w:rsid w:val="00BD6B09"/>
    <w:rsid w:val="00C6017D"/>
    <w:rsid w:val="00C6510B"/>
    <w:rsid w:val="00DD3CE3"/>
    <w:rsid w:val="00F17B5C"/>
    <w:rsid w:val="00F25C21"/>
    <w:rsid w:val="00FD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EDE492"/>
  <w14:defaultImageDpi w14:val="300"/>
  <w15:docId w15:val="{A9344389-8614-43CC-8362-CEE4602A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BGK"/>
    <w:next w:val="BGK"/>
    <w:link w:val="Nagwek1Znak"/>
    <w:uiPriority w:val="9"/>
    <w:qFormat/>
    <w:rsid w:val="0028549C"/>
    <w:pPr>
      <w:keepNext/>
      <w:keepLines/>
      <w:spacing w:before="480"/>
      <w:outlineLvl w:val="0"/>
    </w:pPr>
    <w:rPr>
      <w:rFonts w:eastAsiaTheme="majorEastAsia" w:cstheme="majorBidi"/>
      <w:b/>
      <w:bCs/>
      <w:color w:val="CF002B"/>
      <w:sz w:val="32"/>
      <w:szCs w:val="32"/>
    </w:rPr>
  </w:style>
  <w:style w:type="paragraph" w:styleId="Nagwek2">
    <w:name w:val="heading 2"/>
    <w:basedOn w:val="BGK"/>
    <w:next w:val="BGK"/>
    <w:link w:val="Nagwek2Znak"/>
    <w:uiPriority w:val="9"/>
    <w:unhideWhenUsed/>
    <w:qFormat/>
    <w:rsid w:val="0028549C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Nagwek3">
    <w:name w:val="heading 3"/>
    <w:basedOn w:val="BGK"/>
    <w:next w:val="BGK"/>
    <w:link w:val="Nagwek3Znak"/>
    <w:uiPriority w:val="9"/>
    <w:unhideWhenUsed/>
    <w:qFormat/>
    <w:rsid w:val="0028549C"/>
    <w:pPr>
      <w:keepNext/>
      <w:keepLines/>
      <w:spacing w:before="20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BGK"/>
    <w:next w:val="BGK"/>
    <w:link w:val="Nagwek4Znak"/>
    <w:uiPriority w:val="9"/>
    <w:unhideWhenUsed/>
    <w:qFormat/>
    <w:rsid w:val="0028549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Nagwek5">
    <w:name w:val="heading 5"/>
    <w:basedOn w:val="BGK"/>
    <w:next w:val="BGK"/>
    <w:link w:val="Nagwek5Znak"/>
    <w:uiPriority w:val="9"/>
    <w:unhideWhenUsed/>
    <w:qFormat/>
    <w:rsid w:val="0028549C"/>
    <w:pPr>
      <w:keepNext/>
      <w:keepLines/>
      <w:spacing w:before="200"/>
      <w:outlineLvl w:val="4"/>
    </w:pPr>
    <w:rPr>
      <w:rFonts w:eastAsiaTheme="majorEastAsia" w:cstheme="majorBidi"/>
      <w:color w:val="000000" w:themeColor="text1"/>
    </w:rPr>
  </w:style>
  <w:style w:type="paragraph" w:styleId="Nagwek6">
    <w:name w:val="heading 6"/>
    <w:basedOn w:val="BGK"/>
    <w:next w:val="BGK"/>
    <w:link w:val="Nagwek6Znak"/>
    <w:uiPriority w:val="9"/>
    <w:unhideWhenUsed/>
    <w:qFormat/>
    <w:rsid w:val="0028549C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  <w:u w:val="single"/>
    </w:rPr>
  </w:style>
  <w:style w:type="paragraph" w:styleId="Nagwek7">
    <w:name w:val="heading 7"/>
    <w:basedOn w:val="BGK"/>
    <w:next w:val="BGK"/>
    <w:link w:val="Nagwek7Znak"/>
    <w:uiPriority w:val="9"/>
    <w:unhideWhenUsed/>
    <w:qFormat/>
    <w:rsid w:val="0028549C"/>
    <w:pPr>
      <w:keepNext/>
      <w:keepLines/>
      <w:spacing w:before="200"/>
      <w:outlineLvl w:val="6"/>
    </w:pPr>
    <w:rPr>
      <w:rFonts w:eastAsiaTheme="majorEastAsia" w:cstheme="majorBidi"/>
      <w:i/>
      <w:iCs/>
      <w:color w:val="000000" w:themeColor="text1"/>
      <w:u w:val="single"/>
    </w:rPr>
  </w:style>
  <w:style w:type="paragraph" w:styleId="Nagwek8">
    <w:name w:val="heading 8"/>
    <w:basedOn w:val="BGK"/>
    <w:next w:val="BGK"/>
    <w:link w:val="Nagwek8Znak"/>
    <w:uiPriority w:val="9"/>
    <w:unhideWhenUsed/>
    <w:qFormat/>
    <w:rsid w:val="0028549C"/>
    <w:pPr>
      <w:keepNext/>
      <w:keepLines/>
      <w:spacing w:before="200"/>
      <w:outlineLvl w:val="7"/>
    </w:pPr>
    <w:rPr>
      <w:rFonts w:eastAsiaTheme="majorEastAsia" w:cstheme="majorBidi"/>
      <w:color w:val="000000" w:themeColor="text1"/>
      <w:sz w:val="20"/>
      <w:szCs w:val="20"/>
    </w:rPr>
  </w:style>
  <w:style w:type="paragraph" w:styleId="Nagwek9">
    <w:name w:val="heading 9"/>
    <w:basedOn w:val="BGK"/>
    <w:next w:val="BGK"/>
    <w:link w:val="Nagwek9Znak"/>
    <w:uiPriority w:val="9"/>
    <w:unhideWhenUsed/>
    <w:qFormat/>
    <w:rsid w:val="0028549C"/>
    <w:pPr>
      <w:keepNext/>
      <w:keepLines/>
      <w:spacing w:before="200"/>
      <w:outlineLvl w:val="8"/>
    </w:pPr>
    <w:rPr>
      <w:rFonts w:eastAsiaTheme="majorEastAsia" w:cstheme="majorBidi"/>
      <w:i/>
      <w:iCs/>
      <w:color w:val="000000" w:themeColor="text1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5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7F3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345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57F3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57F3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7F3"/>
    <w:rPr>
      <w:rFonts w:ascii="Lucida Grande" w:hAnsi="Lucida Grande" w:cs="Lucida Grande"/>
      <w:sz w:val="18"/>
      <w:szCs w:val="18"/>
      <w:lang w:val="en-GB"/>
    </w:rPr>
  </w:style>
  <w:style w:type="table" w:styleId="Tabela-Siatka">
    <w:name w:val="Table Grid"/>
    <w:basedOn w:val="Standardowy"/>
    <w:uiPriority w:val="59"/>
    <w:rsid w:val="00345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F25C21"/>
  </w:style>
  <w:style w:type="paragraph" w:styleId="Akapitzlist">
    <w:name w:val="List Paragraph"/>
    <w:basedOn w:val="BGK"/>
    <w:uiPriority w:val="34"/>
    <w:qFormat/>
    <w:rsid w:val="00634104"/>
    <w:pPr>
      <w:ind w:left="720"/>
      <w:contextualSpacing/>
    </w:pPr>
  </w:style>
  <w:style w:type="paragraph" w:customStyle="1" w:styleId="BGK">
    <w:name w:val="BGK"/>
    <w:basedOn w:val="Normalny"/>
    <w:qFormat/>
    <w:rsid w:val="00FD09E9"/>
    <w:pPr>
      <w:autoSpaceDE w:val="0"/>
      <w:autoSpaceDN w:val="0"/>
      <w:adjustRightInd w:val="0"/>
      <w:spacing w:line="288" w:lineRule="auto"/>
      <w:ind w:right="34"/>
      <w:textAlignment w:val="center"/>
    </w:pPr>
    <w:rPr>
      <w:rFonts w:asciiTheme="majorHAnsi" w:hAnsiTheme="majorHAnsi"/>
    </w:rPr>
  </w:style>
  <w:style w:type="paragraph" w:styleId="Bezodstpw">
    <w:name w:val="No Spacing"/>
    <w:uiPriority w:val="1"/>
    <w:qFormat/>
    <w:rsid w:val="0028549C"/>
    <w:rPr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8549C"/>
    <w:rPr>
      <w:rFonts w:asciiTheme="majorHAnsi" w:eastAsiaTheme="majorEastAsia" w:hAnsiTheme="majorHAnsi" w:cstheme="majorBidi"/>
      <w:b/>
      <w:bCs/>
      <w:color w:val="CF002B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8549C"/>
    <w:rPr>
      <w:rFonts w:asciiTheme="majorHAnsi" w:eastAsiaTheme="majorEastAsia" w:hAnsiTheme="majorHAnsi" w:cstheme="majorBidi"/>
      <w:b/>
      <w:bCs/>
      <w:color w:val="000000" w:themeColor="text1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8549C"/>
    <w:rPr>
      <w:rFonts w:asciiTheme="majorHAnsi" w:eastAsiaTheme="majorEastAsia" w:hAnsiTheme="majorHAnsi" w:cstheme="majorBidi"/>
      <w:b/>
      <w:bCs/>
      <w:color w:val="000000" w:themeColor="text1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8549C"/>
    <w:rPr>
      <w:rFonts w:asciiTheme="majorHAnsi" w:eastAsiaTheme="majorEastAsia" w:hAnsiTheme="majorHAnsi" w:cstheme="majorBidi"/>
      <w:b/>
      <w:bCs/>
      <w:i/>
      <w:iCs/>
      <w:color w:val="000000" w:themeColor="text1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8549C"/>
    <w:rPr>
      <w:rFonts w:asciiTheme="majorHAnsi" w:eastAsiaTheme="majorEastAsia" w:hAnsiTheme="majorHAnsi" w:cstheme="majorBidi"/>
      <w:color w:val="000000" w:themeColor="text1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0028549C"/>
    <w:rPr>
      <w:rFonts w:asciiTheme="majorHAnsi" w:eastAsiaTheme="majorEastAsia" w:hAnsiTheme="majorHAnsi" w:cstheme="majorBidi"/>
      <w:i/>
      <w:iCs/>
      <w:color w:val="000000" w:themeColor="text1"/>
      <w:u w:val="single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0028549C"/>
    <w:rPr>
      <w:rFonts w:asciiTheme="majorHAnsi" w:eastAsiaTheme="majorEastAsia" w:hAnsiTheme="majorHAnsi" w:cstheme="majorBidi"/>
      <w:i/>
      <w:iCs/>
      <w:color w:val="000000" w:themeColor="text1"/>
      <w:u w:val="single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0028549C"/>
    <w:rPr>
      <w:rFonts w:asciiTheme="majorHAnsi" w:eastAsiaTheme="majorEastAsia" w:hAnsiTheme="majorHAnsi" w:cstheme="majorBidi"/>
      <w:color w:val="000000" w:themeColor="text1"/>
      <w:sz w:val="2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rsid w:val="0028549C"/>
    <w:rPr>
      <w:rFonts w:asciiTheme="majorHAnsi" w:eastAsiaTheme="majorEastAsia" w:hAnsiTheme="majorHAnsi" w:cstheme="majorBidi"/>
      <w:i/>
      <w:iCs/>
      <w:color w:val="000000" w:themeColor="text1"/>
      <w:sz w:val="20"/>
      <w:szCs w:val="20"/>
      <w:lang w:val="pl-PL"/>
    </w:rPr>
  </w:style>
  <w:style w:type="paragraph" w:styleId="Tytu">
    <w:name w:val="Title"/>
    <w:basedOn w:val="BGK"/>
    <w:next w:val="BGK"/>
    <w:link w:val="TytuZnak"/>
    <w:uiPriority w:val="10"/>
    <w:qFormat/>
    <w:rsid w:val="0028549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CF002B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8549C"/>
    <w:rPr>
      <w:rFonts w:asciiTheme="majorHAnsi" w:eastAsiaTheme="majorEastAsia" w:hAnsiTheme="majorHAnsi" w:cstheme="majorBidi"/>
      <w:color w:val="CF002B"/>
      <w:spacing w:val="5"/>
      <w:kern w:val="28"/>
      <w:sz w:val="52"/>
      <w:szCs w:val="52"/>
      <w:lang w:val="pl-PL"/>
    </w:rPr>
  </w:style>
  <w:style w:type="paragraph" w:styleId="Podtytu">
    <w:name w:val="Subtitle"/>
    <w:basedOn w:val="BGK"/>
    <w:next w:val="BGK"/>
    <w:link w:val="PodtytuZnak"/>
    <w:uiPriority w:val="11"/>
    <w:qFormat/>
    <w:rsid w:val="0028549C"/>
    <w:pPr>
      <w:numPr>
        <w:ilvl w:val="1"/>
      </w:numPr>
    </w:pPr>
    <w:rPr>
      <w:rFonts w:eastAsiaTheme="majorEastAsia" w:cstheme="majorBidi"/>
      <w:i/>
      <w:iCs/>
      <w:color w:val="CF002B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8549C"/>
    <w:rPr>
      <w:rFonts w:asciiTheme="majorHAnsi" w:eastAsiaTheme="majorEastAsia" w:hAnsiTheme="majorHAnsi" w:cstheme="majorBidi"/>
      <w:i/>
      <w:iCs/>
      <w:color w:val="CF002B"/>
      <w:spacing w:val="15"/>
      <w:lang w:val="pl-PL"/>
    </w:rPr>
  </w:style>
  <w:style w:type="character" w:styleId="Wyrnieniedelikatne">
    <w:name w:val="Subtle Emphasis"/>
    <w:basedOn w:val="Domylnaczcionkaakapitu"/>
    <w:uiPriority w:val="19"/>
    <w:qFormat/>
    <w:rsid w:val="0028549C"/>
    <w:rPr>
      <w:rFonts w:asciiTheme="majorHAnsi" w:hAnsiTheme="majorHAnsi"/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28549C"/>
    <w:rPr>
      <w:rFonts w:asciiTheme="majorHAnsi" w:hAnsiTheme="majorHAnsi"/>
    </w:rPr>
  </w:style>
  <w:style w:type="character" w:styleId="Wyrnienieintensywne">
    <w:name w:val="Intense Emphasis"/>
    <w:basedOn w:val="Domylnaczcionkaakapitu"/>
    <w:uiPriority w:val="21"/>
    <w:qFormat/>
    <w:rsid w:val="0028549C"/>
    <w:rPr>
      <w:rFonts w:asciiTheme="majorHAnsi" w:hAnsiTheme="majorHAnsi"/>
      <w:b/>
      <w:bCs/>
      <w:i/>
      <w:iCs/>
      <w:color w:val="CF002B"/>
    </w:rPr>
  </w:style>
  <w:style w:type="character" w:styleId="Pogrubienie">
    <w:name w:val="Strong"/>
    <w:basedOn w:val="Domylnaczcionkaakapitu"/>
    <w:uiPriority w:val="22"/>
    <w:qFormat/>
    <w:rsid w:val="0028549C"/>
    <w:rPr>
      <w:rFonts w:asciiTheme="majorHAnsi" w:hAnsiTheme="majorHAnsi"/>
      <w:b/>
      <w:bCs/>
    </w:rPr>
  </w:style>
  <w:style w:type="paragraph" w:styleId="Cytat">
    <w:name w:val="Quote"/>
    <w:basedOn w:val="BGK"/>
    <w:next w:val="BGK"/>
    <w:link w:val="CytatZnak"/>
    <w:uiPriority w:val="29"/>
    <w:qFormat/>
    <w:rsid w:val="0028549C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28549C"/>
    <w:rPr>
      <w:rFonts w:asciiTheme="majorHAnsi" w:hAnsiTheme="majorHAnsi"/>
      <w:i/>
      <w:iCs/>
      <w:color w:val="000000" w:themeColor="text1"/>
      <w:lang w:val="pl-PL"/>
    </w:rPr>
  </w:style>
  <w:style w:type="paragraph" w:styleId="Cytatintensywny">
    <w:name w:val="Intense Quote"/>
    <w:basedOn w:val="BGK"/>
    <w:next w:val="BGK"/>
    <w:link w:val="CytatintensywnyZnak"/>
    <w:uiPriority w:val="30"/>
    <w:qFormat/>
    <w:rsid w:val="002854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CF002B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549C"/>
    <w:rPr>
      <w:rFonts w:asciiTheme="majorHAnsi" w:hAnsiTheme="majorHAnsi"/>
      <w:b/>
      <w:bCs/>
      <w:i/>
      <w:iCs/>
      <w:color w:val="CF002B"/>
      <w:lang w:val="pl-PL"/>
    </w:rPr>
  </w:style>
  <w:style w:type="character" w:styleId="Odwoaniedelikatne">
    <w:name w:val="Subtle Reference"/>
    <w:basedOn w:val="Domylnaczcionkaakapitu"/>
    <w:uiPriority w:val="31"/>
    <w:qFormat/>
    <w:rsid w:val="0028549C"/>
    <w:rPr>
      <w:smallCaps/>
      <w:color w:val="636B71"/>
      <w:u w:val="single"/>
    </w:rPr>
  </w:style>
  <w:style w:type="character" w:styleId="Odwoanieintensywne">
    <w:name w:val="Intense Reference"/>
    <w:basedOn w:val="Domylnaczcionkaakapitu"/>
    <w:uiPriority w:val="32"/>
    <w:qFormat/>
    <w:rsid w:val="0028549C"/>
    <w:rPr>
      <w:b/>
      <w:bCs/>
      <w:smallCaps/>
      <w:color w:val="636B71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28549C"/>
    <w:rPr>
      <w:rFonts w:asciiTheme="majorHAnsi" w:hAnsiTheme="majorHAnsi"/>
      <w:b/>
      <w:bCs/>
      <w:smallCaps/>
      <w:color w:val="636B71"/>
      <w:spacing w:val="5"/>
    </w:rPr>
  </w:style>
  <w:style w:type="paragraph" w:styleId="Tekstpodstawowywcity">
    <w:name w:val="Body Text Indent"/>
    <w:basedOn w:val="Normalny"/>
    <w:link w:val="TekstpodstawowywcityZnak"/>
    <w:rsid w:val="004E6BF5"/>
    <w:pPr>
      <w:spacing w:line="360" w:lineRule="auto"/>
      <w:ind w:firstLine="708"/>
      <w:jc w:val="both"/>
    </w:pPr>
    <w:rPr>
      <w:rFonts w:ascii="Times New Roman" w:eastAsia="Times New Roman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6BF5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350F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7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media@bgk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9a3d7087-ea51-4008-a74b-842085285004">Identyfikacja wizualna</DocumentCategory>
    <_dlc_DocId xmlns="51558230-da65-4863-82dc-579f45735f64">EK3D6Q4R3HVH-35-697</_dlc_DocId>
    <_dlc_DocIdUrl xmlns="51558230-da65-4863-82dc-579f45735f64">
      <Url>http://intranet/dokumenty/_layouts/DocIdRedir.aspx?ID=EK3D6Q4R3HVH-35-697</Url>
      <Description>EK3D6Q4R3HVH-35-697</Description>
    </_dlc_DocIdUrl>
    <Identyfikacja xmlns="9a3d7087-ea51-4008-a74b-8420852850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y BGK" ma:contentTypeID="0x010100CFD61360C56E46D0BB2C7B9AC011017100012AF0E121B25F4A99702CBEDB4AC67C" ma:contentTypeVersion="5" ma:contentTypeDescription="Utwórz nowy dokument." ma:contentTypeScope="" ma:versionID="77167647e80e0cd0e06c44ca35e03efe">
  <xsd:schema xmlns:xsd="http://www.w3.org/2001/XMLSchema" xmlns:xs="http://www.w3.org/2001/XMLSchema" xmlns:p="http://schemas.microsoft.com/office/2006/metadata/properties" xmlns:ns2="51558230-da65-4863-82dc-579f45735f64" xmlns:ns3="9a3d7087-ea51-4008-a74b-842085285004" targetNamespace="http://schemas.microsoft.com/office/2006/metadata/properties" ma:root="true" ma:fieldsID="aac3d4e991b53abfcfcc9f98c5542d83" ns2:_="" ns3:_="">
    <xsd:import namespace="51558230-da65-4863-82dc-579f45735f64"/>
    <xsd:import namespace="9a3d7087-ea51-4008-a74b-8420852850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Category"/>
                <xsd:element ref="ns3:Identyfikac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58230-da65-4863-82dc-579f45735f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d7087-ea51-4008-a74b-842085285004" elementFormDefault="qualified">
    <xsd:import namespace="http://schemas.microsoft.com/office/2006/documentManagement/types"/>
    <xsd:import namespace="http://schemas.microsoft.com/office/infopath/2007/PartnerControls"/>
    <xsd:element name="DocumentCategory" ma:index="11" ma:displayName="Kategoria" ma:default="Umowy o pracę i zatrudnienie" ma:format="Dropdown" ma:internalName="DocumentCategory">
      <xsd:simpleType>
        <xsd:restriction base="dms:Choice">
          <xsd:enumeration value="Szkolenia, praktyki"/>
          <xsd:enumeration value="Fundusz Świadczeń Socjalnych"/>
          <xsd:enumeration value="Pracowniczy Program Emerytalny"/>
          <xsd:enumeration value="Świadczenia medyczne"/>
          <xsd:enumeration value="Wnioski i formularze HR"/>
          <xsd:enumeration value="Wnioski do Zarządu i Kadry Kierowniczej"/>
          <xsd:enumeration value="Delegacje i zaliczki"/>
          <xsd:enumeration value="Druki dot. zakładowego funduszu świadczeń socjalnych"/>
          <xsd:enumeration value="Karty płatnicze"/>
          <xsd:enumeration value="Informatyczne"/>
          <xsd:enumeration value="Świadczenia medyczne"/>
          <xsd:enumeration value="Ubezpieczenie na życie"/>
          <xsd:enumeration value="Umowy o pracę i zatrudnienie"/>
          <xsd:enumeration value="Czas pracy"/>
          <xsd:enumeration value="Rady nadzorcze"/>
          <xsd:enumeration value="Zamówienia publiczne"/>
          <xsd:enumeration value="Gospodarka własna i tworzenie rezerw"/>
          <xsd:enumeration value="Płace"/>
          <xsd:enumeration value="Identyfikacja wizualna"/>
          <xsd:enumeration value="Regulaminy i procedury HR"/>
          <xsd:enumeration value="Ocena okresowa"/>
          <xsd:enumeration value="Ankiety"/>
          <xsd:enumeration value="Placówki - komunikaty"/>
          <xsd:enumeration value="Bezpieczeństwo"/>
          <xsd:enumeration value="Upominki reklamowe"/>
          <xsd:enumeration value="Program dobrowolnych odejść"/>
          <xsd:enumeration value="Outsourcing"/>
          <xsd:enumeration value="Identyfikacja wizualna-90 lecie BGK"/>
        </xsd:restriction>
      </xsd:simpleType>
    </xsd:element>
    <xsd:element name="Identyfikacja" ma:index="12" nillable="true" ma:displayName="Identyfikacja" ma:internalName="Identyfikacj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7527F-D542-4985-BC69-F2059954470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7B9C75E-C5C2-4198-801A-2720D7292959}">
  <ds:schemaRefs>
    <ds:schemaRef ds:uri="http://schemas.microsoft.com/office/2006/metadata/properties"/>
    <ds:schemaRef ds:uri="http://schemas.microsoft.com/office/infopath/2007/PartnerControls"/>
    <ds:schemaRef ds:uri="9a3d7087-ea51-4008-a74b-842085285004"/>
    <ds:schemaRef ds:uri="51558230-da65-4863-82dc-579f45735f64"/>
  </ds:schemaRefs>
</ds:datastoreItem>
</file>

<file path=customXml/itemProps3.xml><?xml version="1.0" encoding="utf-8"?>
<ds:datastoreItem xmlns:ds="http://schemas.openxmlformats.org/officeDocument/2006/customXml" ds:itemID="{28AA7F49-6E2F-4B03-8FAC-6BE0B9F44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58230-da65-4863-82dc-579f45735f64"/>
    <ds:schemaRef ds:uri="9a3d7087-ea51-4008-a74b-842085285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E3703D-21D6-4B1F-886D-8821AB5485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Dragon Rouge</Company>
  <LinksUpToDate>false</LinksUpToDate>
  <CharactersWithSpaces>5902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Suchodolska</dc:creator>
  <cp:lastModifiedBy>Katarzyna Kownacka</cp:lastModifiedBy>
  <cp:revision>2</cp:revision>
  <cp:lastPrinted>2014-12-22T09:44:00Z</cp:lastPrinted>
  <dcterms:created xsi:type="dcterms:W3CDTF">2016-12-08T08:26:00Z</dcterms:created>
  <dcterms:modified xsi:type="dcterms:W3CDTF">2016-12-08T08:26:00Z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0x010100CFD61360C56E46D0BB2C7B9AC011017100012AF0E121B25F4A99702CBEDB4AC67C</vt:lpwstr>
  </property>
  <property fmtid="{D5CDD505-2E9C-101B-9397-08002B2CF9AE}" pid="3" name="_dlc_DocIdItemGuid">
    <vt:lpwstr>4bdf9e44-827c-4177-bb9a-574aab726936</vt:lpwstr>
  </property>
</Properties>
</file>