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94067" w14:textId="77777777" w:rsidR="00451467" w:rsidRPr="006A0CC8" w:rsidRDefault="00451467" w:rsidP="00451467">
      <w:pPr>
        <w:rPr>
          <w:rFonts w:ascii="Calibri" w:hAnsi="Calibri"/>
          <w:sz w:val="22"/>
          <w:szCs w:val="22"/>
        </w:rPr>
      </w:pPr>
    </w:p>
    <w:p w14:paraId="23488510" w14:textId="77777777" w:rsidR="00451467" w:rsidRPr="006A0CC8" w:rsidRDefault="00451467" w:rsidP="00451467">
      <w:pPr>
        <w:rPr>
          <w:rFonts w:ascii="Calibri" w:hAnsi="Calibri"/>
          <w:sz w:val="22"/>
          <w:szCs w:val="22"/>
        </w:rPr>
      </w:pPr>
    </w:p>
    <w:p w14:paraId="302581E4" w14:textId="65E90C5E" w:rsidR="00451467" w:rsidRPr="006A0CC8" w:rsidRDefault="00EB787F" w:rsidP="00451467">
      <w:pPr>
        <w:rPr>
          <w:rFonts w:ascii="Calibri" w:hAnsi="Calibri"/>
          <w:sz w:val="22"/>
          <w:szCs w:val="22"/>
        </w:rPr>
      </w:pPr>
      <w:r>
        <w:rPr>
          <w:noProof/>
        </w:rPr>
        <w:drawing>
          <wp:inline distT="0" distB="0" distL="0" distR="0" wp14:anchorId="1F8147B4" wp14:editId="68321F56">
            <wp:extent cx="5940425" cy="610235"/>
            <wp:effectExtent l="0" t="0" r="317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610235"/>
                    </a:xfrm>
                    <a:prstGeom prst="rect">
                      <a:avLst/>
                    </a:prstGeom>
                    <a:noFill/>
                    <a:ln>
                      <a:noFill/>
                    </a:ln>
                  </pic:spPr>
                </pic:pic>
              </a:graphicData>
            </a:graphic>
          </wp:inline>
        </w:drawing>
      </w:r>
    </w:p>
    <w:p w14:paraId="29F4E1D2" w14:textId="77777777" w:rsidR="00451467" w:rsidRPr="006A0CC8" w:rsidRDefault="00451467" w:rsidP="00451467">
      <w:pPr>
        <w:rPr>
          <w:rFonts w:ascii="Calibri" w:hAnsi="Calibri"/>
          <w:sz w:val="22"/>
          <w:szCs w:val="22"/>
        </w:rPr>
      </w:pPr>
    </w:p>
    <w:p w14:paraId="3287EE89" w14:textId="77777777" w:rsidR="00451467" w:rsidRPr="006A0CC8" w:rsidRDefault="00451467" w:rsidP="00451467">
      <w:pPr>
        <w:rPr>
          <w:rFonts w:ascii="Calibri" w:hAnsi="Calibri"/>
          <w:sz w:val="22"/>
          <w:szCs w:val="22"/>
        </w:rPr>
      </w:pPr>
    </w:p>
    <w:p w14:paraId="23D6CEEB" w14:textId="77777777" w:rsidR="00451467" w:rsidRPr="006A0CC8" w:rsidRDefault="00451467" w:rsidP="00451467">
      <w:pPr>
        <w:rPr>
          <w:rFonts w:ascii="Calibri" w:hAnsi="Calibri"/>
          <w:sz w:val="22"/>
          <w:szCs w:val="22"/>
        </w:rPr>
      </w:pPr>
    </w:p>
    <w:p w14:paraId="02CCDC59" w14:textId="77777777" w:rsidR="00451467" w:rsidRPr="006A0CC8" w:rsidRDefault="00451467" w:rsidP="00451467">
      <w:pPr>
        <w:rPr>
          <w:rFonts w:ascii="Calibri" w:hAnsi="Calibri"/>
          <w:sz w:val="22"/>
          <w:szCs w:val="22"/>
        </w:rPr>
      </w:pPr>
    </w:p>
    <w:p w14:paraId="082E070C" w14:textId="77777777" w:rsidR="00451467" w:rsidRPr="006A0CC8" w:rsidRDefault="00451467" w:rsidP="00451467">
      <w:pPr>
        <w:rPr>
          <w:rFonts w:ascii="Calibri" w:hAnsi="Calibri"/>
          <w:sz w:val="22"/>
          <w:szCs w:val="22"/>
        </w:rPr>
      </w:pPr>
    </w:p>
    <w:p w14:paraId="68D0FA20" w14:textId="77777777" w:rsidR="00451467" w:rsidRPr="006A0CC8" w:rsidRDefault="00451467" w:rsidP="00451467">
      <w:pPr>
        <w:rPr>
          <w:rFonts w:ascii="Calibri" w:hAnsi="Calibri"/>
          <w:sz w:val="22"/>
          <w:szCs w:val="22"/>
        </w:rPr>
      </w:pPr>
    </w:p>
    <w:p w14:paraId="34189940" w14:textId="77777777" w:rsidR="00445522" w:rsidRDefault="00445522" w:rsidP="00271949">
      <w:pPr>
        <w:autoSpaceDE w:val="0"/>
        <w:autoSpaceDN w:val="0"/>
        <w:adjustRightInd w:val="0"/>
        <w:jc w:val="right"/>
        <w:rPr>
          <w:rFonts w:ascii="Calibri" w:hAnsi="Calibri"/>
          <w:b/>
          <w:bCs/>
          <w:sz w:val="44"/>
          <w:szCs w:val="44"/>
        </w:rPr>
      </w:pPr>
    </w:p>
    <w:p w14:paraId="01666150" w14:textId="77777777" w:rsidR="00271949" w:rsidRPr="00D0759C" w:rsidRDefault="00271949" w:rsidP="00D0759C">
      <w:pPr>
        <w:pStyle w:val="Tytu"/>
        <w:spacing w:line="360" w:lineRule="auto"/>
        <w:rPr>
          <w:rFonts w:ascii="Arial" w:hAnsi="Arial" w:cs="Arial"/>
          <w:sz w:val="36"/>
          <w:szCs w:val="36"/>
        </w:rPr>
      </w:pPr>
    </w:p>
    <w:p w14:paraId="4FAFEA04" w14:textId="77777777" w:rsidR="00445522" w:rsidRPr="00D0759C" w:rsidRDefault="00445522" w:rsidP="00D0759C">
      <w:pPr>
        <w:pStyle w:val="Tytu"/>
        <w:spacing w:line="360" w:lineRule="auto"/>
        <w:rPr>
          <w:rFonts w:ascii="Arial" w:hAnsi="Arial" w:cs="Arial"/>
          <w:sz w:val="36"/>
          <w:szCs w:val="36"/>
        </w:rPr>
      </w:pPr>
    </w:p>
    <w:p w14:paraId="7DA3C1FA" w14:textId="2606D9D4" w:rsidR="00451467" w:rsidRPr="00D0759C" w:rsidRDefault="006B7173" w:rsidP="00D0759C">
      <w:pPr>
        <w:pStyle w:val="Tytu"/>
        <w:spacing w:line="360" w:lineRule="auto"/>
        <w:rPr>
          <w:rFonts w:ascii="Arial" w:hAnsi="Arial" w:cs="Arial"/>
          <w:b/>
          <w:bCs/>
          <w:sz w:val="36"/>
          <w:szCs w:val="36"/>
        </w:rPr>
      </w:pPr>
      <w:r w:rsidRPr="00D0759C">
        <w:rPr>
          <w:rFonts w:ascii="Arial" w:hAnsi="Arial" w:cs="Arial"/>
          <w:b/>
          <w:bCs/>
          <w:sz w:val="36"/>
          <w:szCs w:val="36"/>
        </w:rPr>
        <w:t xml:space="preserve">Załącznik nr </w:t>
      </w:r>
      <w:r w:rsidR="00A47B42" w:rsidRPr="00D0759C">
        <w:rPr>
          <w:rFonts w:ascii="Arial" w:hAnsi="Arial" w:cs="Arial"/>
          <w:b/>
          <w:bCs/>
          <w:color w:val="000000" w:themeColor="text1"/>
          <w:sz w:val="36"/>
          <w:szCs w:val="36"/>
        </w:rPr>
        <w:t>4</w:t>
      </w:r>
      <w:r w:rsidR="00271949" w:rsidRPr="00D0759C">
        <w:rPr>
          <w:rFonts w:ascii="Arial" w:hAnsi="Arial" w:cs="Arial"/>
          <w:b/>
          <w:bCs/>
          <w:sz w:val="36"/>
          <w:szCs w:val="36"/>
        </w:rPr>
        <w:t xml:space="preserve"> </w:t>
      </w:r>
      <w:r w:rsidR="00445522" w:rsidRPr="00D0759C">
        <w:rPr>
          <w:rFonts w:ascii="Arial" w:hAnsi="Arial" w:cs="Arial"/>
          <w:b/>
          <w:bCs/>
          <w:sz w:val="36"/>
          <w:szCs w:val="36"/>
        </w:rPr>
        <w:t xml:space="preserve">do wniosku </w:t>
      </w:r>
      <w:r w:rsidR="002B74C8" w:rsidRPr="00D0759C">
        <w:rPr>
          <w:rFonts w:ascii="Arial" w:hAnsi="Arial" w:cs="Arial"/>
          <w:b/>
          <w:bCs/>
          <w:sz w:val="36"/>
          <w:szCs w:val="36"/>
        </w:rPr>
        <w:t>grantowego</w:t>
      </w:r>
      <w:r w:rsidR="006C560B" w:rsidRPr="00D0759C">
        <w:rPr>
          <w:rFonts w:ascii="Arial" w:hAnsi="Arial" w:cs="Arial"/>
          <w:b/>
          <w:bCs/>
          <w:sz w:val="36"/>
          <w:szCs w:val="36"/>
        </w:rPr>
        <w:t xml:space="preserve"> - </w:t>
      </w:r>
      <w:r w:rsidR="00451467" w:rsidRPr="00D0759C">
        <w:rPr>
          <w:rFonts w:ascii="Arial" w:hAnsi="Arial" w:cs="Arial"/>
          <w:b/>
          <w:bCs/>
          <w:sz w:val="36"/>
          <w:szCs w:val="36"/>
        </w:rPr>
        <w:t>O</w:t>
      </w:r>
      <w:r w:rsidR="004B0955" w:rsidRPr="00D0759C">
        <w:rPr>
          <w:rFonts w:ascii="Arial" w:hAnsi="Arial" w:cs="Arial"/>
          <w:b/>
          <w:bCs/>
          <w:sz w:val="36"/>
          <w:szCs w:val="36"/>
        </w:rPr>
        <w:t xml:space="preserve">świadczenie o spełnieniu kryteriów podmiotowych przez </w:t>
      </w:r>
      <w:proofErr w:type="spellStart"/>
      <w:r w:rsidR="002B74C8" w:rsidRPr="00D0759C">
        <w:rPr>
          <w:rFonts w:ascii="Arial" w:hAnsi="Arial" w:cs="Arial"/>
          <w:b/>
          <w:bCs/>
          <w:sz w:val="36"/>
          <w:szCs w:val="36"/>
        </w:rPr>
        <w:t>Grantobiorcę</w:t>
      </w:r>
      <w:proofErr w:type="spellEnd"/>
    </w:p>
    <w:p w14:paraId="0E558172" w14:textId="77777777" w:rsidR="00451467" w:rsidRPr="00D0759C" w:rsidRDefault="00451467" w:rsidP="00D0759C">
      <w:pPr>
        <w:pStyle w:val="Tytu"/>
        <w:spacing w:line="360" w:lineRule="auto"/>
        <w:rPr>
          <w:rFonts w:ascii="Arial" w:hAnsi="Arial" w:cs="Arial"/>
          <w:sz w:val="36"/>
          <w:szCs w:val="36"/>
        </w:rPr>
      </w:pPr>
    </w:p>
    <w:p w14:paraId="01539C01" w14:textId="77777777" w:rsidR="00451467" w:rsidRPr="00D0759C" w:rsidRDefault="00451467" w:rsidP="00D0759C">
      <w:pPr>
        <w:pStyle w:val="Tytu"/>
        <w:spacing w:line="360" w:lineRule="auto"/>
        <w:rPr>
          <w:rFonts w:ascii="Arial" w:hAnsi="Arial" w:cs="Arial"/>
          <w:sz w:val="36"/>
          <w:szCs w:val="36"/>
        </w:rPr>
      </w:pPr>
    </w:p>
    <w:p w14:paraId="124BD3FA" w14:textId="77777777" w:rsidR="00366871" w:rsidRPr="00D0759C" w:rsidRDefault="00366871" w:rsidP="00D0759C">
      <w:pPr>
        <w:pStyle w:val="Tytu"/>
        <w:spacing w:line="360" w:lineRule="auto"/>
        <w:rPr>
          <w:rFonts w:ascii="Arial" w:hAnsi="Arial" w:cs="Arial"/>
          <w:sz w:val="36"/>
          <w:szCs w:val="36"/>
        </w:rPr>
      </w:pPr>
    </w:p>
    <w:p w14:paraId="020FD293" w14:textId="77777777" w:rsidR="00813EE7" w:rsidRPr="00D0759C" w:rsidRDefault="00813EE7" w:rsidP="00D0759C">
      <w:pPr>
        <w:pStyle w:val="Tytu"/>
        <w:spacing w:line="360" w:lineRule="auto"/>
        <w:rPr>
          <w:rFonts w:ascii="Arial" w:hAnsi="Arial" w:cs="Arial"/>
          <w:sz w:val="36"/>
          <w:szCs w:val="36"/>
        </w:rPr>
      </w:pPr>
    </w:p>
    <w:p w14:paraId="340E0015" w14:textId="77777777" w:rsidR="00813EE7" w:rsidRDefault="00813EE7" w:rsidP="00D0759C">
      <w:pPr>
        <w:pStyle w:val="Tytu"/>
        <w:spacing w:line="360" w:lineRule="auto"/>
        <w:rPr>
          <w:rFonts w:ascii="Arial" w:hAnsi="Arial" w:cs="Arial"/>
          <w:sz w:val="36"/>
          <w:szCs w:val="36"/>
        </w:rPr>
      </w:pPr>
    </w:p>
    <w:p w14:paraId="68159BDA" w14:textId="77777777" w:rsidR="00D0759C" w:rsidRDefault="00D0759C" w:rsidP="00D0759C"/>
    <w:p w14:paraId="115025B1" w14:textId="77777777" w:rsidR="00D0759C" w:rsidRDefault="00D0759C" w:rsidP="00D0759C"/>
    <w:p w14:paraId="27835876" w14:textId="77777777" w:rsidR="00D0759C" w:rsidRDefault="00D0759C" w:rsidP="00D0759C"/>
    <w:p w14:paraId="66A650ED" w14:textId="77777777" w:rsidR="00D0759C" w:rsidRPr="00D0759C" w:rsidRDefault="00D0759C" w:rsidP="00D0759C"/>
    <w:p w14:paraId="7E97F634" w14:textId="77777777" w:rsidR="005F5D7B" w:rsidRDefault="005F5D7B" w:rsidP="005F5D7B">
      <w:pPr>
        <w:jc w:val="center"/>
        <w:rPr>
          <w:rFonts w:ascii="Calibri" w:hAnsi="Calibri"/>
          <w:sz w:val="22"/>
          <w:szCs w:val="22"/>
        </w:rPr>
      </w:pPr>
    </w:p>
    <w:p w14:paraId="26CD298B" w14:textId="77777777" w:rsidR="005F5D7B" w:rsidRDefault="005F5D7B" w:rsidP="005F5D7B">
      <w:pPr>
        <w:jc w:val="center"/>
        <w:rPr>
          <w:rFonts w:ascii="Calibri" w:hAnsi="Calibri"/>
          <w:sz w:val="22"/>
          <w:szCs w:val="22"/>
        </w:rPr>
      </w:pPr>
    </w:p>
    <w:p w14:paraId="0A83E283" w14:textId="0EC037B4" w:rsidR="00C60E18" w:rsidRPr="00970EE8" w:rsidRDefault="00451467" w:rsidP="00970EE8">
      <w:pPr>
        <w:rPr>
          <w:rFonts w:ascii="Calibri" w:hAnsi="Calibri"/>
          <w:i/>
          <w:szCs w:val="24"/>
        </w:rPr>
      </w:pPr>
      <w:r w:rsidRPr="005F5D7B">
        <w:rPr>
          <w:rFonts w:ascii="Calibri" w:hAnsi="Calibri"/>
          <w:sz w:val="22"/>
          <w:szCs w:val="22"/>
        </w:rPr>
        <w:br w:type="page"/>
      </w:r>
    </w:p>
    <w:p w14:paraId="6A7A6A6C" w14:textId="705C4781" w:rsidR="00970EE8" w:rsidRPr="00D35B57" w:rsidRDefault="00970EE8" w:rsidP="00D35B57">
      <w:pPr>
        <w:pStyle w:val="Nagwek1"/>
        <w:spacing w:line="360" w:lineRule="auto"/>
        <w:rPr>
          <w:sz w:val="24"/>
          <w:szCs w:val="24"/>
        </w:rPr>
      </w:pPr>
      <w:r w:rsidRPr="00D0759C">
        <w:rPr>
          <w:sz w:val="24"/>
          <w:szCs w:val="24"/>
        </w:rPr>
        <w:lastRenderedPageBreak/>
        <w:t xml:space="preserve">OŚWIADCZENIE O SPEŁNIENIU KRYTERIÓW PODMIOTOWYCH PRZEZ PRZESIĘBIORCĘ </w:t>
      </w:r>
    </w:p>
    <w:p w14:paraId="75519017" w14:textId="4DCE4807" w:rsidR="00970EE8" w:rsidRPr="00D0759C" w:rsidRDefault="00970EE8" w:rsidP="00D0759C">
      <w:pPr>
        <w:pStyle w:val="Tekstpodstawowy"/>
        <w:spacing w:after="0" w:line="360" w:lineRule="auto"/>
        <w:ind w:firstLine="708"/>
        <w:rPr>
          <w:rFonts w:ascii="Arial" w:hAnsi="Arial" w:cs="Arial"/>
          <w:color w:val="000000" w:themeColor="text1"/>
        </w:rPr>
      </w:pPr>
      <w:r w:rsidRPr="00D0759C">
        <w:rPr>
          <w:rFonts w:ascii="Arial" w:hAnsi="Arial" w:cs="Arial"/>
        </w:rPr>
        <w:t xml:space="preserve">W związku z ubieganiem się </w:t>
      </w:r>
      <w:r w:rsidRPr="00D0759C">
        <w:rPr>
          <w:rFonts w:ascii="Arial" w:hAnsi="Arial" w:cs="Arial"/>
          <w:i/>
          <w:iCs/>
          <w:color w:val="000000" w:themeColor="text1"/>
        </w:rPr>
        <w:t xml:space="preserve">(nazwa Wnioskodawcy) </w:t>
      </w:r>
      <w:r w:rsidRPr="00D0759C">
        <w:rPr>
          <w:rFonts w:ascii="Arial" w:hAnsi="Arial" w:cs="Arial"/>
        </w:rPr>
        <w:t>o przyznanie dofinansowania ze środków Europejskiego Funduszu Rozwoju Regionalnego w ramach Fundusze Europejskie dla Opolskiego na lata 2021 – 2027</w:t>
      </w:r>
      <w:r w:rsidRPr="00D0759C">
        <w:rPr>
          <w:rFonts w:ascii="Arial" w:hAnsi="Arial" w:cs="Arial"/>
          <w:color w:val="FF0000"/>
        </w:rPr>
        <w:t xml:space="preserve"> </w:t>
      </w:r>
      <w:r w:rsidRPr="00D0759C">
        <w:rPr>
          <w:rFonts w:ascii="Arial" w:hAnsi="Arial" w:cs="Arial"/>
        </w:rPr>
        <w:t xml:space="preserve">na realizację projektu </w:t>
      </w:r>
      <w:r w:rsidR="00BB2CDC" w:rsidRPr="00BB2CDC">
        <w:rPr>
          <w:rFonts w:ascii="Arial" w:hAnsi="Arial" w:cs="Arial"/>
          <w:i/>
          <w:iCs/>
          <w:color w:val="000000" w:themeColor="text1"/>
        </w:rPr>
        <w:t xml:space="preserve">grantowego w ramach działania 1.6 „Promocja MŚP, w tym wsparcie internacjonalizacji oraz promocji eksportu” </w:t>
      </w:r>
      <w:r w:rsidRPr="00D0759C">
        <w:rPr>
          <w:rFonts w:ascii="Arial" w:hAnsi="Arial" w:cs="Arial"/>
          <w:color w:val="000000" w:themeColor="text1"/>
        </w:rPr>
        <w:t xml:space="preserve"> </w:t>
      </w:r>
      <w:r w:rsidRPr="00D0759C">
        <w:rPr>
          <w:rFonts w:ascii="Arial" w:hAnsi="Arial" w:cs="Arial"/>
        </w:rPr>
        <w:t xml:space="preserve">oświadczam, że na dzień złożenia wniosku przedsiębiorstwo spełnia kryteria dotyczące </w:t>
      </w:r>
      <w:r w:rsidRPr="00D0759C">
        <w:rPr>
          <w:rFonts w:ascii="Arial" w:hAnsi="Arial" w:cs="Arial"/>
          <w:color w:val="000000" w:themeColor="text1"/>
        </w:rPr>
        <w:t>(podkreśl właściwą opcję: 1,2,3, 4, 5 lub 6):</w:t>
      </w:r>
    </w:p>
    <w:p w14:paraId="5511C0E9" w14:textId="77777777" w:rsidR="00970EE8" w:rsidRPr="00D0759C" w:rsidRDefault="00970EE8" w:rsidP="00D0759C">
      <w:pPr>
        <w:pStyle w:val="Akapitzlist"/>
        <w:numPr>
          <w:ilvl w:val="0"/>
          <w:numId w:val="15"/>
        </w:numPr>
        <w:suppressAutoHyphens w:val="0"/>
        <w:spacing w:line="360" w:lineRule="auto"/>
        <w:rPr>
          <w:rFonts w:ascii="Arial" w:hAnsi="Arial" w:cs="Arial"/>
          <w:szCs w:val="24"/>
        </w:rPr>
      </w:pPr>
      <w:r w:rsidRPr="00D0759C">
        <w:rPr>
          <w:rFonts w:ascii="Arial" w:hAnsi="Arial" w:cs="Arial"/>
          <w:b/>
          <w:szCs w:val="24"/>
        </w:rPr>
        <w:t>Mikroprzedsiębiorstwa</w:t>
      </w:r>
      <w:r w:rsidRPr="00D0759C">
        <w:rPr>
          <w:rFonts w:ascii="Arial" w:hAnsi="Arial" w:cs="Arial"/>
          <w:szCs w:val="24"/>
        </w:rPr>
        <w:t xml:space="preserve"> – mikroprzedsiębiorstwo to przedsiębiorstwo, które:</w:t>
      </w:r>
      <w:r w:rsidRPr="00D0759C">
        <w:rPr>
          <w:rFonts w:ascii="Arial" w:hAnsi="Arial" w:cs="Arial"/>
          <w:szCs w:val="24"/>
        </w:rPr>
        <w:tab/>
      </w:r>
    </w:p>
    <w:p w14:paraId="25227C8B" w14:textId="77777777" w:rsidR="00970EE8" w:rsidRPr="00D0759C" w:rsidRDefault="00970EE8" w:rsidP="00D0759C">
      <w:pPr>
        <w:numPr>
          <w:ilvl w:val="0"/>
          <w:numId w:val="2"/>
        </w:numPr>
        <w:tabs>
          <w:tab w:val="num" w:pos="360"/>
        </w:tabs>
        <w:suppressAutoHyphens w:val="0"/>
        <w:spacing w:line="360" w:lineRule="auto"/>
        <w:ind w:left="360"/>
        <w:rPr>
          <w:rFonts w:ascii="Arial" w:hAnsi="Arial" w:cs="Arial"/>
          <w:szCs w:val="24"/>
        </w:rPr>
      </w:pPr>
      <w:r w:rsidRPr="00D0759C">
        <w:rPr>
          <w:rFonts w:ascii="Arial" w:hAnsi="Arial" w:cs="Arial"/>
          <w:szCs w:val="24"/>
        </w:rPr>
        <w:t>zatrudnia mniej niż 10 pracowników;</w:t>
      </w:r>
    </w:p>
    <w:p w14:paraId="3710A86E" w14:textId="77777777" w:rsidR="00970EE8" w:rsidRPr="00D0759C" w:rsidRDefault="00970EE8" w:rsidP="00D0759C">
      <w:pPr>
        <w:numPr>
          <w:ilvl w:val="0"/>
          <w:numId w:val="2"/>
        </w:numPr>
        <w:tabs>
          <w:tab w:val="num" w:pos="360"/>
        </w:tabs>
        <w:suppressAutoHyphens w:val="0"/>
        <w:spacing w:line="360" w:lineRule="auto"/>
        <w:ind w:left="360"/>
        <w:rPr>
          <w:rFonts w:ascii="Arial" w:hAnsi="Arial" w:cs="Arial"/>
          <w:szCs w:val="24"/>
        </w:rPr>
      </w:pPr>
      <w:r w:rsidRPr="00D0759C">
        <w:rPr>
          <w:rFonts w:ascii="Arial" w:hAnsi="Arial" w:cs="Arial"/>
          <w:szCs w:val="24"/>
        </w:rPr>
        <w:t>jego roczny obrót nie przekracza 2 milionów euro lub roczna suma bilansowa nie przekracza 2</w:t>
      </w:r>
      <w:r w:rsidRPr="00D0759C">
        <w:rPr>
          <w:rFonts w:ascii="Arial" w:hAnsi="Arial" w:cs="Arial"/>
          <w:color w:val="FF0000"/>
          <w:szCs w:val="24"/>
        </w:rPr>
        <w:t xml:space="preserve"> </w:t>
      </w:r>
      <w:r w:rsidRPr="00D0759C">
        <w:rPr>
          <w:rFonts w:ascii="Arial" w:hAnsi="Arial" w:cs="Arial"/>
          <w:szCs w:val="24"/>
        </w:rPr>
        <w:t>milionów euro</w:t>
      </w:r>
    </w:p>
    <w:p w14:paraId="151A45D3" w14:textId="77777777" w:rsidR="00970EE8" w:rsidRPr="00D0759C" w:rsidRDefault="00970EE8" w:rsidP="00D0759C">
      <w:pPr>
        <w:pStyle w:val="Tekstpodstawowy"/>
        <w:numPr>
          <w:ilvl w:val="0"/>
          <w:numId w:val="15"/>
        </w:numPr>
        <w:spacing w:after="0" w:line="360" w:lineRule="auto"/>
        <w:rPr>
          <w:rFonts w:ascii="Arial" w:hAnsi="Arial" w:cs="Arial"/>
          <w:b/>
        </w:rPr>
      </w:pPr>
      <w:r w:rsidRPr="00D0759C">
        <w:rPr>
          <w:rFonts w:ascii="Arial" w:hAnsi="Arial" w:cs="Arial"/>
          <w:b/>
        </w:rPr>
        <w:t>Małym przedsiębiorstwa</w:t>
      </w:r>
      <w:r w:rsidRPr="00D0759C">
        <w:rPr>
          <w:rFonts w:ascii="Arial" w:hAnsi="Arial" w:cs="Arial"/>
        </w:rPr>
        <w:t xml:space="preserve"> – małe przedsiębiorstwo to przedsiębiorstwo, które:</w:t>
      </w:r>
    </w:p>
    <w:p w14:paraId="2BF57C88" w14:textId="77777777" w:rsidR="00970EE8" w:rsidRPr="00D0759C" w:rsidRDefault="00970EE8" w:rsidP="00D0759C">
      <w:pPr>
        <w:numPr>
          <w:ilvl w:val="0"/>
          <w:numId w:val="4"/>
        </w:numPr>
        <w:tabs>
          <w:tab w:val="num" w:pos="360"/>
        </w:tabs>
        <w:suppressAutoHyphens w:val="0"/>
        <w:spacing w:line="360" w:lineRule="auto"/>
        <w:ind w:left="360"/>
        <w:rPr>
          <w:rFonts w:ascii="Arial" w:hAnsi="Arial" w:cs="Arial"/>
          <w:szCs w:val="24"/>
        </w:rPr>
      </w:pPr>
      <w:r w:rsidRPr="00D0759C">
        <w:rPr>
          <w:rFonts w:ascii="Arial" w:hAnsi="Arial" w:cs="Arial"/>
          <w:szCs w:val="24"/>
        </w:rPr>
        <w:t>zatrudnia mniej niż 50 pracowników;</w:t>
      </w:r>
    </w:p>
    <w:p w14:paraId="03B72ED3" w14:textId="77777777" w:rsidR="00970EE8" w:rsidRPr="00D0759C" w:rsidRDefault="00970EE8" w:rsidP="00D0759C">
      <w:pPr>
        <w:numPr>
          <w:ilvl w:val="0"/>
          <w:numId w:val="4"/>
        </w:numPr>
        <w:tabs>
          <w:tab w:val="num" w:pos="360"/>
        </w:tabs>
        <w:suppressAutoHyphens w:val="0"/>
        <w:spacing w:line="360" w:lineRule="auto"/>
        <w:ind w:left="360"/>
        <w:rPr>
          <w:rFonts w:ascii="Arial" w:hAnsi="Arial" w:cs="Arial"/>
          <w:szCs w:val="24"/>
        </w:rPr>
      </w:pPr>
      <w:r w:rsidRPr="00D0759C">
        <w:rPr>
          <w:rFonts w:ascii="Arial" w:hAnsi="Arial" w:cs="Arial"/>
          <w:szCs w:val="24"/>
        </w:rPr>
        <w:t>jego roczny obrót nie przekracza 10 milionów euro lub roczna suma bilansowa nie przekracza 10 milionów euro</w:t>
      </w:r>
    </w:p>
    <w:p w14:paraId="258BF7B9" w14:textId="77777777" w:rsidR="00970EE8" w:rsidRPr="00D0759C" w:rsidRDefault="00970EE8" w:rsidP="00D0759C">
      <w:pPr>
        <w:pStyle w:val="Akapitzlist"/>
        <w:numPr>
          <w:ilvl w:val="0"/>
          <w:numId w:val="15"/>
        </w:numPr>
        <w:suppressAutoHyphens w:val="0"/>
        <w:spacing w:line="360" w:lineRule="auto"/>
        <w:rPr>
          <w:rFonts w:ascii="Arial" w:hAnsi="Arial" w:cs="Arial"/>
          <w:szCs w:val="24"/>
        </w:rPr>
      </w:pPr>
      <w:r w:rsidRPr="00D0759C">
        <w:rPr>
          <w:rFonts w:ascii="Arial" w:hAnsi="Arial" w:cs="Arial"/>
          <w:b/>
          <w:szCs w:val="24"/>
        </w:rPr>
        <w:t xml:space="preserve">Średnim przedsiębiorstwa – </w:t>
      </w:r>
      <w:r w:rsidRPr="00D0759C">
        <w:rPr>
          <w:rFonts w:ascii="Arial" w:hAnsi="Arial" w:cs="Arial"/>
          <w:szCs w:val="24"/>
        </w:rPr>
        <w:t xml:space="preserve">średnie przedsiębiorstwo to przedsiębiorstwo, które: </w:t>
      </w:r>
    </w:p>
    <w:p w14:paraId="05AB27FD" w14:textId="77777777" w:rsidR="00970EE8" w:rsidRPr="00D0759C" w:rsidRDefault="00970EE8" w:rsidP="00D0759C">
      <w:pPr>
        <w:numPr>
          <w:ilvl w:val="0"/>
          <w:numId w:val="6"/>
        </w:numPr>
        <w:tabs>
          <w:tab w:val="num" w:pos="360"/>
        </w:tabs>
        <w:suppressAutoHyphens w:val="0"/>
        <w:spacing w:line="360" w:lineRule="auto"/>
        <w:ind w:left="360"/>
        <w:rPr>
          <w:rFonts w:ascii="Arial" w:hAnsi="Arial" w:cs="Arial"/>
          <w:szCs w:val="24"/>
        </w:rPr>
      </w:pPr>
      <w:r w:rsidRPr="00D0759C">
        <w:rPr>
          <w:rFonts w:ascii="Arial" w:hAnsi="Arial" w:cs="Arial"/>
          <w:szCs w:val="24"/>
        </w:rPr>
        <w:t>zatrudnia mniej niż 250 pracowników;</w:t>
      </w:r>
    </w:p>
    <w:p w14:paraId="1229B5BB" w14:textId="77777777" w:rsidR="00970EE8" w:rsidRPr="00D0759C" w:rsidRDefault="00970EE8" w:rsidP="00D0759C">
      <w:pPr>
        <w:numPr>
          <w:ilvl w:val="0"/>
          <w:numId w:val="6"/>
        </w:numPr>
        <w:tabs>
          <w:tab w:val="num" w:pos="360"/>
        </w:tabs>
        <w:suppressAutoHyphens w:val="0"/>
        <w:spacing w:line="360" w:lineRule="auto"/>
        <w:ind w:left="360"/>
        <w:rPr>
          <w:rFonts w:ascii="Arial" w:hAnsi="Arial" w:cs="Arial"/>
          <w:szCs w:val="24"/>
        </w:rPr>
      </w:pPr>
      <w:r w:rsidRPr="00D0759C">
        <w:rPr>
          <w:rFonts w:ascii="Arial" w:hAnsi="Arial" w:cs="Arial"/>
          <w:szCs w:val="24"/>
        </w:rPr>
        <w:t>jego roczny obrót nie przekracza 50 milionów euro lub roczna suma bilansowa nie przekracza 43 milionów euro</w:t>
      </w:r>
    </w:p>
    <w:p w14:paraId="652D8FD6" w14:textId="77777777" w:rsidR="00970EE8" w:rsidRPr="00D0759C" w:rsidRDefault="00970EE8" w:rsidP="00D0759C">
      <w:pPr>
        <w:pStyle w:val="Akapitzlist"/>
        <w:numPr>
          <w:ilvl w:val="0"/>
          <w:numId w:val="15"/>
        </w:numPr>
        <w:suppressAutoHyphens w:val="0"/>
        <w:spacing w:line="360" w:lineRule="auto"/>
        <w:rPr>
          <w:rFonts w:ascii="Arial" w:hAnsi="Arial" w:cs="Arial"/>
          <w:szCs w:val="24"/>
        </w:rPr>
      </w:pPr>
      <w:r w:rsidRPr="00D0759C">
        <w:rPr>
          <w:rFonts w:ascii="Arial" w:hAnsi="Arial" w:cs="Arial"/>
          <w:b/>
          <w:szCs w:val="24"/>
        </w:rPr>
        <w:t>Dużym przedsiębiorstwem</w:t>
      </w:r>
      <w:r w:rsidRPr="00D0759C">
        <w:rPr>
          <w:rFonts w:ascii="Arial" w:hAnsi="Arial" w:cs="Arial"/>
          <w:szCs w:val="24"/>
        </w:rPr>
        <w:t xml:space="preserve"> - duże przedsiębiorstwo to przedsiębiorstwo, które:</w:t>
      </w:r>
    </w:p>
    <w:p w14:paraId="1FF3FAD5" w14:textId="77777777" w:rsidR="00970EE8" w:rsidRPr="00D0759C" w:rsidRDefault="00970EE8" w:rsidP="00D0759C">
      <w:pPr>
        <w:numPr>
          <w:ilvl w:val="0"/>
          <w:numId w:val="13"/>
        </w:numPr>
        <w:suppressAutoHyphens w:val="0"/>
        <w:spacing w:line="360" w:lineRule="auto"/>
        <w:ind w:left="426" w:hanging="426"/>
        <w:rPr>
          <w:rFonts w:ascii="Arial" w:hAnsi="Arial" w:cs="Arial"/>
          <w:szCs w:val="24"/>
        </w:rPr>
      </w:pPr>
      <w:r w:rsidRPr="00D0759C">
        <w:rPr>
          <w:rFonts w:ascii="Arial" w:hAnsi="Arial" w:cs="Arial"/>
          <w:szCs w:val="24"/>
        </w:rPr>
        <w:t xml:space="preserve">nie spełnia kryteriów MŚP, </w:t>
      </w:r>
    </w:p>
    <w:p w14:paraId="6DEA7B0B" w14:textId="77777777" w:rsidR="00970EE8" w:rsidRPr="00D0759C" w:rsidRDefault="00970EE8" w:rsidP="00D0759C">
      <w:pPr>
        <w:numPr>
          <w:ilvl w:val="0"/>
          <w:numId w:val="13"/>
        </w:numPr>
        <w:suppressAutoHyphens w:val="0"/>
        <w:spacing w:line="360" w:lineRule="auto"/>
        <w:ind w:left="426" w:hanging="426"/>
        <w:rPr>
          <w:rFonts w:ascii="Arial" w:hAnsi="Arial" w:cs="Arial"/>
          <w:color w:val="000000" w:themeColor="text1"/>
          <w:szCs w:val="24"/>
        </w:rPr>
      </w:pPr>
      <w:r w:rsidRPr="00D0759C">
        <w:rPr>
          <w:rFonts w:ascii="Arial" w:hAnsi="Arial" w:cs="Arial"/>
          <w:szCs w:val="24"/>
        </w:rPr>
        <w:t xml:space="preserve">25 % lub więcej kapitału lub praw głosu kontroluje bezpośrednio lub pośrednio, wspólnie </w:t>
      </w:r>
      <w:r w:rsidRPr="00D0759C">
        <w:rPr>
          <w:rFonts w:ascii="Arial" w:hAnsi="Arial" w:cs="Arial"/>
          <w:color w:val="000000" w:themeColor="text1"/>
          <w:szCs w:val="24"/>
        </w:rPr>
        <w:t>lub indywidualnie, co najmniej jeden organ publiczny</w:t>
      </w:r>
    </w:p>
    <w:p w14:paraId="577F41A4" w14:textId="77777777" w:rsidR="00970EE8" w:rsidRPr="00D0759C" w:rsidRDefault="00970EE8" w:rsidP="00D0759C">
      <w:pPr>
        <w:pStyle w:val="Akapitzlist"/>
        <w:numPr>
          <w:ilvl w:val="0"/>
          <w:numId w:val="15"/>
        </w:numPr>
        <w:spacing w:line="360" w:lineRule="auto"/>
        <w:rPr>
          <w:rFonts w:ascii="Arial" w:hAnsi="Arial" w:cs="Arial"/>
          <w:color w:val="000000" w:themeColor="text1"/>
          <w:szCs w:val="24"/>
        </w:rPr>
      </w:pPr>
      <w:r w:rsidRPr="00D0759C">
        <w:rPr>
          <w:rStyle w:val="Pogrubienie"/>
          <w:rFonts w:ascii="Arial" w:hAnsi="Arial" w:cs="Arial"/>
          <w:color w:val="000000" w:themeColor="text1"/>
          <w:szCs w:val="24"/>
          <w:shd w:val="clear" w:color="auto" w:fill="FFFFFF"/>
        </w:rPr>
        <w:t xml:space="preserve">Small </w:t>
      </w:r>
      <w:proofErr w:type="spellStart"/>
      <w:r w:rsidRPr="00D0759C">
        <w:rPr>
          <w:rStyle w:val="Pogrubienie"/>
          <w:rFonts w:ascii="Arial" w:hAnsi="Arial" w:cs="Arial"/>
          <w:color w:val="000000" w:themeColor="text1"/>
          <w:szCs w:val="24"/>
          <w:shd w:val="clear" w:color="auto" w:fill="FFFFFF"/>
        </w:rPr>
        <w:t>mid</w:t>
      </w:r>
      <w:proofErr w:type="spellEnd"/>
      <w:r w:rsidRPr="00D0759C">
        <w:rPr>
          <w:rStyle w:val="Pogrubienie"/>
          <w:rFonts w:ascii="Arial" w:hAnsi="Arial" w:cs="Arial"/>
          <w:color w:val="000000" w:themeColor="text1"/>
          <w:szCs w:val="24"/>
          <w:shd w:val="clear" w:color="auto" w:fill="FFFFFF"/>
        </w:rPr>
        <w:t>-cap</w:t>
      </w:r>
      <w:r w:rsidRPr="00D0759C">
        <w:rPr>
          <w:rFonts w:ascii="Arial" w:hAnsi="Arial" w:cs="Arial"/>
          <w:color w:val="000000" w:themeColor="text1"/>
          <w:szCs w:val="24"/>
          <w:shd w:val="clear" w:color="auto" w:fill="FFFFFF"/>
        </w:rPr>
        <w:t> – to przedsiębiorstwo, które:</w:t>
      </w:r>
    </w:p>
    <w:p w14:paraId="4806191A" w14:textId="77777777" w:rsidR="00970EE8" w:rsidRPr="00D0759C" w:rsidRDefault="00970EE8" w:rsidP="00D0759C">
      <w:pPr>
        <w:pStyle w:val="Akapitzlist"/>
        <w:numPr>
          <w:ilvl w:val="0"/>
          <w:numId w:val="20"/>
        </w:numPr>
        <w:spacing w:line="360" w:lineRule="auto"/>
        <w:ind w:left="426"/>
        <w:rPr>
          <w:rFonts w:ascii="Arial" w:hAnsi="Arial" w:cs="Arial"/>
          <w:color w:val="000000" w:themeColor="text1"/>
          <w:szCs w:val="24"/>
          <w:shd w:val="clear" w:color="auto" w:fill="FFFFFF"/>
        </w:rPr>
      </w:pPr>
      <w:r w:rsidRPr="00D0759C">
        <w:rPr>
          <w:rFonts w:ascii="Arial" w:hAnsi="Arial" w:cs="Arial"/>
          <w:color w:val="000000" w:themeColor="text1"/>
          <w:szCs w:val="24"/>
          <w:shd w:val="clear" w:color="auto" w:fill="FFFFFF"/>
        </w:rPr>
        <w:t>zatrudnia nie więcej niż 499 pracowników;</w:t>
      </w:r>
    </w:p>
    <w:p w14:paraId="2CFDE332" w14:textId="77777777" w:rsidR="00970EE8" w:rsidRPr="00D0759C" w:rsidRDefault="00970EE8" w:rsidP="00D0759C">
      <w:pPr>
        <w:pStyle w:val="Akapitzlist"/>
        <w:numPr>
          <w:ilvl w:val="0"/>
          <w:numId w:val="20"/>
        </w:numPr>
        <w:spacing w:line="360" w:lineRule="auto"/>
        <w:ind w:left="426"/>
        <w:rPr>
          <w:rFonts w:ascii="Arial" w:hAnsi="Arial" w:cs="Arial"/>
          <w:color w:val="000000" w:themeColor="text1"/>
          <w:szCs w:val="24"/>
        </w:rPr>
      </w:pPr>
      <w:r w:rsidRPr="00D0759C">
        <w:rPr>
          <w:rFonts w:ascii="Arial" w:hAnsi="Arial" w:cs="Arial"/>
          <w:color w:val="000000" w:themeColor="text1"/>
          <w:szCs w:val="24"/>
          <w:shd w:val="clear" w:color="auto" w:fill="FFFFFF"/>
        </w:rPr>
        <w:t>jego roczny obrót nie przekracza 50 milionów euro lub suma bilansowa nie przekracza 43 milionów euro</w:t>
      </w:r>
    </w:p>
    <w:p w14:paraId="2301CC75" w14:textId="77777777" w:rsidR="00970EE8" w:rsidRPr="00D0759C" w:rsidRDefault="00970EE8" w:rsidP="00D0759C">
      <w:pPr>
        <w:pStyle w:val="Akapitzlist"/>
        <w:numPr>
          <w:ilvl w:val="0"/>
          <w:numId w:val="15"/>
        </w:numPr>
        <w:spacing w:line="360" w:lineRule="auto"/>
        <w:rPr>
          <w:rFonts w:ascii="Arial" w:hAnsi="Arial" w:cs="Arial"/>
          <w:color w:val="000000" w:themeColor="text1"/>
          <w:szCs w:val="24"/>
        </w:rPr>
      </w:pPr>
      <w:proofErr w:type="spellStart"/>
      <w:r w:rsidRPr="00D0759C">
        <w:rPr>
          <w:rStyle w:val="Pogrubienie"/>
          <w:rFonts w:ascii="Arial" w:hAnsi="Arial" w:cs="Arial"/>
          <w:color w:val="000000" w:themeColor="text1"/>
          <w:szCs w:val="24"/>
          <w:shd w:val="clear" w:color="auto" w:fill="FFFFFF"/>
        </w:rPr>
        <w:t>Mid</w:t>
      </w:r>
      <w:proofErr w:type="spellEnd"/>
      <w:r w:rsidRPr="00D0759C">
        <w:rPr>
          <w:rStyle w:val="Pogrubienie"/>
          <w:rFonts w:ascii="Arial" w:hAnsi="Arial" w:cs="Arial"/>
          <w:color w:val="000000" w:themeColor="text1"/>
          <w:szCs w:val="24"/>
          <w:shd w:val="clear" w:color="auto" w:fill="FFFFFF"/>
        </w:rPr>
        <w:t>-cap</w:t>
      </w:r>
      <w:r w:rsidRPr="00D0759C">
        <w:rPr>
          <w:rFonts w:ascii="Arial" w:hAnsi="Arial" w:cs="Arial"/>
          <w:color w:val="000000" w:themeColor="text1"/>
          <w:szCs w:val="24"/>
          <w:shd w:val="clear" w:color="auto" w:fill="FFFFFF"/>
        </w:rPr>
        <w:t> –  to przedsiębiorstwo, które:</w:t>
      </w:r>
    </w:p>
    <w:p w14:paraId="170D6F6F" w14:textId="77777777" w:rsidR="00970EE8" w:rsidRPr="00D0759C" w:rsidRDefault="00970EE8" w:rsidP="00D0759C">
      <w:pPr>
        <w:pStyle w:val="Akapitzlist"/>
        <w:numPr>
          <w:ilvl w:val="0"/>
          <w:numId w:val="21"/>
        </w:numPr>
        <w:spacing w:line="360" w:lineRule="auto"/>
        <w:ind w:left="426"/>
        <w:rPr>
          <w:rFonts w:ascii="Arial" w:hAnsi="Arial" w:cs="Arial"/>
          <w:color w:val="000000" w:themeColor="text1"/>
          <w:szCs w:val="24"/>
        </w:rPr>
      </w:pPr>
      <w:r w:rsidRPr="00D0759C">
        <w:rPr>
          <w:rFonts w:ascii="Arial" w:hAnsi="Arial" w:cs="Arial"/>
          <w:color w:val="000000" w:themeColor="text1"/>
          <w:szCs w:val="24"/>
          <w:shd w:val="clear" w:color="auto" w:fill="FFFFFF"/>
        </w:rPr>
        <w:t>zatrudnia nie więcej niż 3000 pracowników;</w:t>
      </w:r>
    </w:p>
    <w:p w14:paraId="7978C160" w14:textId="77777777" w:rsidR="00970EE8" w:rsidRPr="00D0759C" w:rsidRDefault="00970EE8" w:rsidP="00D0759C">
      <w:pPr>
        <w:pStyle w:val="Akapitzlist"/>
        <w:numPr>
          <w:ilvl w:val="0"/>
          <w:numId w:val="21"/>
        </w:numPr>
        <w:spacing w:line="360" w:lineRule="auto"/>
        <w:ind w:left="426"/>
        <w:rPr>
          <w:rFonts w:ascii="Arial" w:hAnsi="Arial" w:cs="Arial"/>
          <w:szCs w:val="24"/>
        </w:rPr>
      </w:pPr>
      <w:r w:rsidRPr="00D0759C">
        <w:rPr>
          <w:rFonts w:ascii="Arial" w:hAnsi="Arial" w:cs="Arial"/>
          <w:color w:val="000000" w:themeColor="text1"/>
          <w:szCs w:val="24"/>
          <w:shd w:val="clear" w:color="auto" w:fill="FFFFFF"/>
        </w:rPr>
        <w:t>jego roczny obrót nie przekracza 50 milionów euro lub suma bilansowa nie przekracza 43 milionów euro.</w:t>
      </w:r>
    </w:p>
    <w:p w14:paraId="289F67BA" w14:textId="77777777" w:rsidR="00970EE8" w:rsidRPr="00D0759C" w:rsidRDefault="00970EE8" w:rsidP="00D0759C">
      <w:pPr>
        <w:pStyle w:val="Tekstpodstawowy"/>
        <w:spacing w:after="0" w:line="360" w:lineRule="auto"/>
        <w:rPr>
          <w:rFonts w:ascii="Arial" w:hAnsi="Arial" w:cs="Arial"/>
          <w:i/>
          <w:iCs/>
          <w:color w:val="000000" w:themeColor="text1"/>
        </w:rPr>
      </w:pPr>
      <w:r w:rsidRPr="00D0759C">
        <w:rPr>
          <w:rFonts w:ascii="Arial" w:hAnsi="Arial" w:cs="Arial"/>
          <w:color w:val="000000" w:themeColor="text1"/>
        </w:rPr>
        <w:lastRenderedPageBreak/>
        <w:t>oraz spełnia wymogi odnoszące się do przedsiębiorstwa (podkreśl właściwą opcję: 1,2 lub 3):</w:t>
      </w:r>
    </w:p>
    <w:p w14:paraId="065B1B1F" w14:textId="77777777" w:rsidR="00970EE8" w:rsidRPr="00D0759C" w:rsidRDefault="00970EE8" w:rsidP="00D0759C">
      <w:pPr>
        <w:pStyle w:val="Tekstpodstawowy"/>
        <w:numPr>
          <w:ilvl w:val="0"/>
          <w:numId w:val="17"/>
        </w:numPr>
        <w:spacing w:after="0" w:line="360" w:lineRule="auto"/>
        <w:rPr>
          <w:rFonts w:ascii="Arial" w:hAnsi="Arial" w:cs="Arial"/>
        </w:rPr>
      </w:pPr>
      <w:r w:rsidRPr="00D0759C">
        <w:rPr>
          <w:rFonts w:ascii="Arial" w:hAnsi="Arial" w:cs="Arial"/>
          <w:b/>
        </w:rPr>
        <w:t>Samodzielnego</w:t>
      </w:r>
      <w:r w:rsidRPr="00D0759C">
        <w:rPr>
          <w:rFonts w:ascii="Arial" w:hAnsi="Arial" w:cs="Arial"/>
        </w:rPr>
        <w:t xml:space="preserve">  </w:t>
      </w:r>
      <w:r w:rsidRPr="00D0759C">
        <w:rPr>
          <w:rFonts w:ascii="Arial" w:hAnsi="Arial" w:cs="Arial"/>
        </w:rPr>
        <w:tab/>
      </w:r>
      <w:r w:rsidRPr="00D0759C">
        <w:rPr>
          <w:rFonts w:ascii="Arial" w:hAnsi="Arial" w:cs="Arial"/>
        </w:rPr>
        <w:tab/>
      </w:r>
      <w:r w:rsidRPr="00D0759C">
        <w:rPr>
          <w:rFonts w:ascii="Arial" w:hAnsi="Arial" w:cs="Arial"/>
        </w:rPr>
        <w:tab/>
      </w:r>
      <w:r w:rsidRPr="00D0759C">
        <w:rPr>
          <w:rFonts w:ascii="Arial" w:hAnsi="Arial" w:cs="Arial"/>
        </w:rPr>
        <w:tab/>
      </w:r>
      <w:r w:rsidRPr="00D0759C">
        <w:rPr>
          <w:rFonts w:ascii="Arial" w:hAnsi="Arial" w:cs="Arial"/>
        </w:rPr>
        <w:tab/>
      </w:r>
      <w:r w:rsidRPr="00D0759C">
        <w:rPr>
          <w:rFonts w:ascii="Arial" w:hAnsi="Arial" w:cs="Arial"/>
        </w:rPr>
        <w:tab/>
      </w:r>
      <w:r w:rsidRPr="00D0759C">
        <w:rPr>
          <w:rFonts w:ascii="Arial" w:hAnsi="Arial" w:cs="Arial"/>
        </w:rPr>
        <w:tab/>
      </w:r>
      <w:r w:rsidRPr="00D0759C">
        <w:rPr>
          <w:rFonts w:ascii="Arial" w:hAnsi="Arial" w:cs="Arial"/>
        </w:rPr>
        <w:tab/>
      </w:r>
      <w:r w:rsidRPr="00D0759C">
        <w:rPr>
          <w:rFonts w:ascii="Arial" w:hAnsi="Arial" w:cs="Arial"/>
        </w:rPr>
        <w:tab/>
      </w:r>
      <w:r w:rsidRPr="00D0759C">
        <w:rPr>
          <w:rFonts w:ascii="Arial" w:hAnsi="Arial" w:cs="Arial"/>
        </w:rPr>
        <w:tab/>
      </w:r>
    </w:p>
    <w:p w14:paraId="702C31DA" w14:textId="77777777" w:rsidR="00970EE8" w:rsidRPr="00D0759C" w:rsidRDefault="00970EE8" w:rsidP="00D0759C">
      <w:pPr>
        <w:pStyle w:val="Tekstpodstawowy"/>
        <w:tabs>
          <w:tab w:val="num" w:pos="426"/>
        </w:tabs>
        <w:spacing w:after="0" w:line="360" w:lineRule="auto"/>
        <w:ind w:left="426" w:hanging="720"/>
        <w:rPr>
          <w:rFonts w:ascii="Arial" w:hAnsi="Arial" w:cs="Arial"/>
        </w:rPr>
      </w:pPr>
      <w:r w:rsidRPr="00D0759C">
        <w:rPr>
          <w:rFonts w:ascii="Arial" w:hAnsi="Arial" w:cs="Arial"/>
        </w:rPr>
        <w:tab/>
        <w:t>Każde przedsiębiorstwo, które nie jest zakwalifikowane jako przedsiębiorstwo partnerskie, ani jako przedsiębiorstwo powiązane.</w:t>
      </w:r>
    </w:p>
    <w:p w14:paraId="6A815DDF" w14:textId="77777777" w:rsidR="00970EE8" w:rsidRPr="00D0759C" w:rsidRDefault="00970EE8" w:rsidP="00D0759C">
      <w:pPr>
        <w:pStyle w:val="Tekstpodstawowy"/>
        <w:numPr>
          <w:ilvl w:val="0"/>
          <w:numId w:val="17"/>
        </w:numPr>
        <w:spacing w:after="0" w:line="360" w:lineRule="auto"/>
        <w:rPr>
          <w:rFonts w:ascii="Arial" w:hAnsi="Arial" w:cs="Arial"/>
          <w:b/>
        </w:rPr>
      </w:pPr>
      <w:r w:rsidRPr="00D0759C">
        <w:rPr>
          <w:rFonts w:ascii="Arial" w:hAnsi="Arial" w:cs="Arial"/>
          <w:b/>
        </w:rPr>
        <w:t xml:space="preserve">Partnerskiego </w:t>
      </w:r>
    </w:p>
    <w:p w14:paraId="7FFB2094" w14:textId="77777777" w:rsidR="00970EE8" w:rsidRPr="00D0759C" w:rsidRDefault="00970EE8" w:rsidP="00D0759C">
      <w:pPr>
        <w:pStyle w:val="Tekstpodstawowy"/>
        <w:spacing w:after="0" w:line="360" w:lineRule="auto"/>
        <w:ind w:left="426"/>
        <w:rPr>
          <w:rFonts w:ascii="Arial" w:hAnsi="Arial" w:cs="Arial"/>
          <w:color w:val="FF0000"/>
        </w:rPr>
      </w:pPr>
      <w:r w:rsidRPr="00D0759C">
        <w:rPr>
          <w:rFonts w:ascii="Arial" w:hAnsi="Arial" w:cs="Arial"/>
        </w:rPr>
        <w:t xml:space="preserve">Przedsiębiorstwa, które nie zostały zakwalifikowane jako przedsiębiorstwa powiązane </w:t>
      </w:r>
      <w:r w:rsidRPr="00D0759C">
        <w:rPr>
          <w:rFonts w:ascii="Arial" w:hAnsi="Arial" w:cs="Arial"/>
        </w:rPr>
        <w:br/>
        <w:t xml:space="preserve">i między którymi istnieją następujące związki: przedsiębiorstwo (przedsiębiorstwo wyższego szczebla) posiada, samodzielnie lub wspólnie z co najmniej jednym przedsiębiorstwem powiązanym, co najmniej 25 % kapitału innego przedsiębiorstwa (przedsiębiorstwa niższego szczebla) lub praw głosu w takim przedsiębiorstwie. Przedsiębiorstwo można jednak zakwalifikować jako samodzielne i w związku z tym niemające żadnych przedsiębiorstw partnerskich, nawet jeśli niżej wymienieni inwestorzy osiągnęli lub przekroczyli pułap 25 %, pod warunkiem że nie są oni powiązani, indywidualnie ani wspólnie, z danym przedsiębiorstwem: </w:t>
      </w:r>
    </w:p>
    <w:p w14:paraId="601DD589" w14:textId="77777777" w:rsidR="00970EE8" w:rsidRPr="00D0759C" w:rsidRDefault="00970EE8" w:rsidP="00D0759C">
      <w:pPr>
        <w:pStyle w:val="Tekstpodstawowy"/>
        <w:numPr>
          <w:ilvl w:val="0"/>
          <w:numId w:val="14"/>
        </w:numPr>
        <w:spacing w:after="0" w:line="360" w:lineRule="auto"/>
        <w:ind w:left="426" w:hanging="426"/>
        <w:rPr>
          <w:rFonts w:ascii="Arial" w:hAnsi="Arial" w:cs="Arial"/>
        </w:rPr>
      </w:pPr>
      <w:r w:rsidRPr="00D0759C">
        <w:rPr>
          <w:rFonts w:ascii="Arial" w:hAnsi="Arial" w:cs="Arial"/>
        </w:rPr>
        <w:t xml:space="preserve">publiczne korporacje inwestycyjne, spółki venture </w:t>
      </w:r>
      <w:proofErr w:type="spellStart"/>
      <w:r w:rsidRPr="00D0759C">
        <w:rPr>
          <w:rFonts w:ascii="Arial" w:hAnsi="Arial" w:cs="Arial"/>
        </w:rPr>
        <w:t>capital</w:t>
      </w:r>
      <w:proofErr w:type="spellEnd"/>
      <w:r w:rsidRPr="00D0759C">
        <w:rPr>
          <w:rFonts w:ascii="Arial" w:hAnsi="Arial" w:cs="Arial"/>
        </w:rPr>
        <w:t xml:space="preserve">, osoby fizyczne lub grupy osób fizycznych prowadzące regularną działalność inwestycyjną w oparciu o venture </w:t>
      </w:r>
      <w:proofErr w:type="spellStart"/>
      <w:r w:rsidRPr="00D0759C">
        <w:rPr>
          <w:rFonts w:ascii="Arial" w:hAnsi="Arial" w:cs="Arial"/>
        </w:rPr>
        <w:t>capital</w:t>
      </w:r>
      <w:proofErr w:type="spellEnd"/>
      <w:r w:rsidRPr="00D0759C">
        <w:rPr>
          <w:rFonts w:ascii="Arial" w:hAnsi="Arial" w:cs="Arial"/>
        </w:rPr>
        <w:t xml:space="preserve">, które inwestują w firmy nienotowane na giełdzie (tzw. „anioły biznesu”), pod warunkiem że całkowita kwota inwestycji tych aniołów biznesu w jedno przedsiębiorstwo nie przekroczy </w:t>
      </w:r>
      <w:r w:rsidRPr="00D0759C">
        <w:rPr>
          <w:rFonts w:ascii="Arial" w:hAnsi="Arial" w:cs="Arial"/>
        </w:rPr>
        <w:br/>
        <w:t xml:space="preserve">1 250 000 EUR; </w:t>
      </w:r>
    </w:p>
    <w:p w14:paraId="7395C7B3" w14:textId="77777777" w:rsidR="00970EE8" w:rsidRPr="00D0759C" w:rsidRDefault="00970EE8" w:rsidP="00D0759C">
      <w:pPr>
        <w:pStyle w:val="Tekstpodstawowy"/>
        <w:numPr>
          <w:ilvl w:val="0"/>
          <w:numId w:val="14"/>
        </w:numPr>
        <w:spacing w:after="0" w:line="360" w:lineRule="auto"/>
        <w:ind w:left="426" w:hanging="426"/>
        <w:rPr>
          <w:rFonts w:ascii="Arial" w:hAnsi="Arial" w:cs="Arial"/>
        </w:rPr>
      </w:pPr>
      <w:r w:rsidRPr="00D0759C">
        <w:rPr>
          <w:rFonts w:ascii="Arial" w:hAnsi="Arial" w:cs="Arial"/>
        </w:rPr>
        <w:t xml:space="preserve">uczelnie wyższe lub ośrodki badawcze nienastawione na zysk; </w:t>
      </w:r>
    </w:p>
    <w:p w14:paraId="541B238C" w14:textId="77777777" w:rsidR="00970EE8" w:rsidRPr="00D0759C" w:rsidRDefault="00970EE8" w:rsidP="00D0759C">
      <w:pPr>
        <w:pStyle w:val="Tekstpodstawowy"/>
        <w:numPr>
          <w:ilvl w:val="0"/>
          <w:numId w:val="14"/>
        </w:numPr>
        <w:spacing w:after="0" w:line="360" w:lineRule="auto"/>
        <w:ind w:left="426" w:hanging="426"/>
        <w:rPr>
          <w:rFonts w:ascii="Arial" w:hAnsi="Arial" w:cs="Arial"/>
        </w:rPr>
      </w:pPr>
      <w:r w:rsidRPr="00D0759C">
        <w:rPr>
          <w:rFonts w:ascii="Arial" w:hAnsi="Arial" w:cs="Arial"/>
        </w:rPr>
        <w:t xml:space="preserve">inwestorzy instytucjonalni, w tym fundusze rozwoju regionalnego; </w:t>
      </w:r>
    </w:p>
    <w:p w14:paraId="302FA613" w14:textId="77777777" w:rsidR="00970EE8" w:rsidRPr="00D0759C" w:rsidRDefault="00970EE8" w:rsidP="00D0759C">
      <w:pPr>
        <w:pStyle w:val="Tekstpodstawowy"/>
        <w:numPr>
          <w:ilvl w:val="0"/>
          <w:numId w:val="14"/>
        </w:numPr>
        <w:spacing w:after="0" w:line="360" w:lineRule="auto"/>
        <w:ind w:left="426" w:hanging="426"/>
        <w:rPr>
          <w:rFonts w:ascii="Arial" w:hAnsi="Arial" w:cs="Arial"/>
        </w:rPr>
      </w:pPr>
      <w:r w:rsidRPr="00D0759C">
        <w:rPr>
          <w:rFonts w:ascii="Arial" w:hAnsi="Arial" w:cs="Arial"/>
        </w:rPr>
        <w:t xml:space="preserve">niezależne władze lokalne z rocznym budżetem poniżej 10 milionów EUR oraz liczbą mieszkańców poniżej 5 000. </w:t>
      </w:r>
    </w:p>
    <w:p w14:paraId="2F02F62E" w14:textId="77777777" w:rsidR="00970EE8" w:rsidRPr="00D0759C" w:rsidRDefault="00970EE8" w:rsidP="00D0759C">
      <w:pPr>
        <w:pStyle w:val="Tekstpodstawowy"/>
        <w:numPr>
          <w:ilvl w:val="0"/>
          <w:numId w:val="17"/>
        </w:numPr>
        <w:spacing w:after="0" w:line="360" w:lineRule="auto"/>
        <w:rPr>
          <w:rFonts w:ascii="Arial" w:hAnsi="Arial" w:cs="Arial"/>
        </w:rPr>
      </w:pPr>
      <w:r w:rsidRPr="00D0759C">
        <w:rPr>
          <w:rFonts w:ascii="Arial" w:hAnsi="Arial" w:cs="Arial"/>
          <w:b/>
        </w:rPr>
        <w:t>Powiązanego</w:t>
      </w:r>
    </w:p>
    <w:p w14:paraId="1FAAFCEF" w14:textId="77777777" w:rsidR="00970EE8" w:rsidRPr="00D0759C" w:rsidRDefault="00970EE8" w:rsidP="00D0759C">
      <w:pPr>
        <w:pStyle w:val="Tekstpodstawowy"/>
        <w:spacing w:after="0" w:line="360" w:lineRule="auto"/>
        <w:ind w:left="426"/>
        <w:rPr>
          <w:rFonts w:ascii="Arial" w:hAnsi="Arial" w:cs="Arial"/>
        </w:rPr>
      </w:pPr>
      <w:r w:rsidRPr="00D0759C">
        <w:rPr>
          <w:rFonts w:ascii="Arial" w:hAnsi="Arial" w:cs="Arial"/>
        </w:rPr>
        <w:t xml:space="preserve">Każde przedsiębiorstwo, które pozostaje w jednym z poniższych związków: </w:t>
      </w:r>
    </w:p>
    <w:p w14:paraId="7DB61577" w14:textId="77777777" w:rsidR="00970EE8" w:rsidRPr="00D0759C" w:rsidRDefault="00970EE8" w:rsidP="00D0759C">
      <w:pPr>
        <w:pStyle w:val="Tekstpodstawowy"/>
        <w:spacing w:after="0" w:line="360" w:lineRule="auto"/>
        <w:ind w:left="426" w:hanging="426"/>
        <w:rPr>
          <w:rFonts w:ascii="Arial" w:hAnsi="Arial" w:cs="Arial"/>
        </w:rPr>
      </w:pPr>
      <w:r w:rsidRPr="00D0759C">
        <w:rPr>
          <w:rFonts w:ascii="Arial" w:hAnsi="Arial" w:cs="Arial"/>
        </w:rPr>
        <w:t>a)</w:t>
      </w:r>
      <w:r w:rsidRPr="00D0759C">
        <w:rPr>
          <w:rFonts w:ascii="Arial" w:hAnsi="Arial" w:cs="Arial"/>
        </w:rPr>
        <w:tab/>
        <w:t xml:space="preserve">przedsiębiorstwo ma większość praw głosu w innym przedsiębiorstwie w roli udziałowca/akcjonariusza lub członka; </w:t>
      </w:r>
    </w:p>
    <w:p w14:paraId="4D6282B8" w14:textId="77777777" w:rsidR="00970EE8" w:rsidRPr="00D0759C" w:rsidRDefault="00970EE8" w:rsidP="00D0759C">
      <w:pPr>
        <w:pStyle w:val="Tekstpodstawowy"/>
        <w:spacing w:after="0" w:line="360" w:lineRule="auto"/>
        <w:ind w:left="426" w:hanging="426"/>
        <w:rPr>
          <w:rFonts w:ascii="Arial" w:hAnsi="Arial" w:cs="Arial"/>
        </w:rPr>
      </w:pPr>
      <w:r w:rsidRPr="00D0759C">
        <w:rPr>
          <w:rFonts w:ascii="Arial" w:hAnsi="Arial" w:cs="Arial"/>
        </w:rPr>
        <w:t>b)</w:t>
      </w:r>
      <w:r w:rsidRPr="00D0759C">
        <w:rPr>
          <w:rFonts w:ascii="Arial" w:hAnsi="Arial" w:cs="Arial"/>
        </w:rPr>
        <w:tab/>
        <w:t xml:space="preserve">przedsiębiorstwo ma prawo wyznaczyć lub odwołać większość członków organu administracyjnego, zarządzającego lub nadzorczego innego przedsiębiorstwa; </w:t>
      </w:r>
    </w:p>
    <w:p w14:paraId="573DBCDC" w14:textId="77777777" w:rsidR="00970EE8" w:rsidRPr="00D0759C" w:rsidRDefault="00970EE8" w:rsidP="00D0759C">
      <w:pPr>
        <w:pStyle w:val="Tekstpodstawowy"/>
        <w:spacing w:after="0" w:line="360" w:lineRule="auto"/>
        <w:ind w:left="426" w:hanging="426"/>
        <w:rPr>
          <w:rFonts w:ascii="Arial" w:hAnsi="Arial" w:cs="Arial"/>
        </w:rPr>
      </w:pPr>
      <w:r w:rsidRPr="00D0759C">
        <w:rPr>
          <w:rFonts w:ascii="Arial" w:hAnsi="Arial" w:cs="Arial"/>
        </w:rPr>
        <w:lastRenderedPageBreak/>
        <w:t>c)</w:t>
      </w:r>
      <w:r w:rsidRPr="00D0759C">
        <w:rPr>
          <w:rFonts w:ascii="Arial" w:hAnsi="Arial" w:cs="Arial"/>
        </w:rPr>
        <w:tab/>
        <w:t xml:space="preserve">przedsiębiorstwo ma prawo wywierać dominujący wpływ na inne przedsiębiorstwo na podstawie umowy zawartej z tym przedsiębiorstwem lub postanowień w jego statucie lub umowie spółki; </w:t>
      </w:r>
    </w:p>
    <w:p w14:paraId="768332F6" w14:textId="77777777" w:rsidR="00970EE8" w:rsidRPr="00D0759C" w:rsidRDefault="00970EE8" w:rsidP="00D0759C">
      <w:pPr>
        <w:pStyle w:val="Tekstpodstawowy"/>
        <w:spacing w:after="0" w:line="360" w:lineRule="auto"/>
        <w:ind w:left="426" w:hanging="426"/>
        <w:rPr>
          <w:rFonts w:ascii="Arial" w:hAnsi="Arial" w:cs="Arial"/>
        </w:rPr>
      </w:pPr>
      <w:r w:rsidRPr="00D0759C">
        <w:rPr>
          <w:rFonts w:ascii="Arial" w:hAnsi="Arial" w:cs="Arial"/>
        </w:rPr>
        <w:t>d)</w:t>
      </w:r>
      <w:r w:rsidRPr="00D0759C">
        <w:rPr>
          <w:rFonts w:ascii="Arial" w:hAnsi="Arial" w:cs="Arial"/>
        </w:rPr>
        <w:tab/>
        <w:t xml:space="preserve">przedsiębiorstwo będące udziałowcem/akcjonariuszem lub członkiem innego przedsiębiorstwa kontroluje samodzielnie, na mocy umowy z innymi udziałowcami/akcjonariuszami lub członkami tego przedsiębiorstwa, większość praw głosu udziałowców/akcjonariuszy lub członków w tym przedsiębiorstwie. </w:t>
      </w:r>
    </w:p>
    <w:p w14:paraId="22470EEA" w14:textId="77777777" w:rsidR="00970EE8" w:rsidRPr="00D0759C" w:rsidRDefault="00970EE8" w:rsidP="00D0759C">
      <w:pPr>
        <w:pStyle w:val="Tekstpodstawowy"/>
        <w:spacing w:after="0" w:line="360" w:lineRule="auto"/>
        <w:rPr>
          <w:rFonts w:ascii="Arial" w:hAnsi="Arial" w:cs="Arial"/>
        </w:rPr>
      </w:pPr>
      <w:r w:rsidRPr="00D0759C">
        <w:rPr>
          <w:rFonts w:ascii="Arial" w:hAnsi="Arial" w:cs="Arial"/>
        </w:rPr>
        <w:t xml:space="preserve">Zakłada się, że wpływ dominujący nie istnieje, jeżeli inwestorzy wymienieni w ust. 2 akapit drugi załącznika I rozporządzenia Komisji Europejskiej Nr 651/2014 z dnia 17 czerwca 2014 r. uznające niektóre rodzaje pomocy za zgodne ze wspólnym rynkiem w zastosowaniu art. 107 i 108 Traktatu, nie angażują się bezpośrednio lub pośrednio w zarządzanie danym przedsiębiorstwem, bez uszczerbku dla ich praw jako udziałowców/ akcjonariuszy. </w:t>
      </w:r>
    </w:p>
    <w:p w14:paraId="1B13F11D" w14:textId="77777777" w:rsidR="00970EE8" w:rsidRPr="00D0759C" w:rsidRDefault="00970EE8" w:rsidP="00D0759C">
      <w:pPr>
        <w:pStyle w:val="Tekstpodstawowy"/>
        <w:spacing w:after="0" w:line="360" w:lineRule="auto"/>
        <w:rPr>
          <w:rFonts w:ascii="Arial" w:hAnsi="Arial" w:cs="Arial"/>
        </w:rPr>
      </w:pPr>
      <w:r w:rsidRPr="00D0759C">
        <w:rPr>
          <w:rFonts w:ascii="Arial" w:hAnsi="Arial" w:cs="Arial"/>
        </w:rPr>
        <w:t>Przedsiębiorstwa, które pozostają w jednym ze związków opisanych w akapicie pierwszym ww. rozporządzenia za pośrednictwem co najmniej jednego przedsiębiorstwa, lub jednego z inwestorów, o których mowa w ust. 2 ww. rozporządzenia, również uznaje się za powią</w:t>
      </w:r>
      <w:r w:rsidRPr="00D0759C">
        <w:rPr>
          <w:rFonts w:ascii="Arial" w:hAnsi="Arial" w:cs="Arial"/>
        </w:rPr>
        <w:softHyphen/>
        <w:t xml:space="preserve">zane. </w:t>
      </w:r>
    </w:p>
    <w:p w14:paraId="6715B1A9" w14:textId="77777777" w:rsidR="00970EE8" w:rsidRPr="00D0759C" w:rsidRDefault="00970EE8" w:rsidP="00D0759C">
      <w:pPr>
        <w:pStyle w:val="Tekstpodstawowy"/>
        <w:spacing w:after="0" w:line="360" w:lineRule="auto"/>
        <w:rPr>
          <w:rFonts w:ascii="Arial" w:hAnsi="Arial" w:cs="Arial"/>
          <w:b/>
        </w:rPr>
      </w:pPr>
      <w:r w:rsidRPr="00D0759C">
        <w:rPr>
          <w:rFonts w:ascii="Arial" w:hAnsi="Arial" w:cs="Arial"/>
          <w:b/>
        </w:rPr>
        <w:t xml:space="preserve">Przedsiębiorstwa pozostające w jednym z takich związków za pośrednictwem osoby fizycznej lub grupy osób fizycznych działających wspólnie również uznaje się za przedsiębiorstwa powiązane, jeżeli prowadzą one swoją działalność lub część działalności na tym samym rynku właściwym lub rynkach pokrewnych. </w:t>
      </w:r>
    </w:p>
    <w:p w14:paraId="464D8F37" w14:textId="77777777" w:rsidR="00970EE8" w:rsidRPr="00D0759C" w:rsidRDefault="00970EE8" w:rsidP="00D0759C">
      <w:pPr>
        <w:pStyle w:val="Tekstpodstawowy"/>
        <w:spacing w:after="0" w:line="360" w:lineRule="auto"/>
        <w:rPr>
          <w:rFonts w:ascii="Arial" w:hAnsi="Arial" w:cs="Arial"/>
        </w:rPr>
      </w:pPr>
      <w:r w:rsidRPr="00D0759C">
        <w:rPr>
          <w:rFonts w:ascii="Arial" w:hAnsi="Arial" w:cs="Arial"/>
        </w:rPr>
        <w:t xml:space="preserve">Za „rynek pokrewny” uważa się rynek dla danego produktu lub usługi znajdujący się bezpośrednio na wyższym lub niższym szczeblu rynku w stosunku do rynku właściwego. </w:t>
      </w:r>
    </w:p>
    <w:p w14:paraId="287BFD42" w14:textId="77777777" w:rsidR="00970EE8" w:rsidRPr="00D0759C" w:rsidRDefault="00970EE8" w:rsidP="00D0759C">
      <w:pPr>
        <w:pStyle w:val="Tekstpodstawowy"/>
        <w:spacing w:after="0" w:line="360" w:lineRule="auto"/>
        <w:rPr>
          <w:rFonts w:ascii="Arial" w:hAnsi="Arial" w:cs="Arial"/>
        </w:rPr>
      </w:pPr>
      <w:r w:rsidRPr="00D0759C">
        <w:rPr>
          <w:rFonts w:ascii="Arial" w:hAnsi="Arial" w:cs="Arial"/>
        </w:rPr>
        <w:t>Poza przypadkami określonymi w ust. 2 akapit drugi ww. rozporządzenia, przedsiębiorstwa nie można uznać za małe lub średnie przedsiębiorstwo, jeżeli 25 % lub więcej kapitału lub praw głosu kontroluje bezpośrednio lub pośrednio, wspólnie lub indywidualnie, co najmniej jeden organ publiczny.</w:t>
      </w:r>
    </w:p>
    <w:p w14:paraId="681B378B" w14:textId="10F82435" w:rsidR="00970EE8" w:rsidRPr="00D0759C" w:rsidRDefault="00970EE8" w:rsidP="00D0759C">
      <w:pPr>
        <w:pStyle w:val="Tekstpodstawowy"/>
        <w:spacing w:after="0" w:line="360" w:lineRule="auto"/>
        <w:rPr>
          <w:rFonts w:ascii="Arial" w:hAnsi="Arial" w:cs="Arial"/>
        </w:rPr>
      </w:pPr>
      <w:r w:rsidRPr="00D0759C">
        <w:rPr>
          <w:rFonts w:ascii="Arial" w:hAnsi="Arial" w:cs="Arial"/>
        </w:rPr>
        <w:t xml:space="preserve">Przedsiębiorstwa mogą złożyć oświadczenie o swoim statusie prawnym przedsiębiorstwa samodzielnego, przedsiębiorstwa partnerskiego lub przedsiębiorstwa powiązanego, załączając dane dotyczące pułapów określonych w art. 2 ww. rozporządzenia. Oświadczenie można złożyć nawet wtedy, gdy kapitał jest rozdrobniony w stopniu uniemożliwiającym określenie właściciela, w którym to przypadku przedsiębiorstwo w dobrej wierze oświadcza, że w sposób prawnie </w:t>
      </w:r>
      <w:r w:rsidRPr="00D0759C">
        <w:rPr>
          <w:rFonts w:ascii="Arial" w:hAnsi="Arial" w:cs="Arial"/>
        </w:rPr>
        <w:lastRenderedPageBreak/>
        <w:t xml:space="preserve">uzasadniony może przyjąć, iż 25 % lub więcej jego kapitału nie jest w posiadaniu innego przedsiębiorstwa ani we wspólnym posiadaniu większej liczby powiązanych przedsiębiorstw. Oświadczenia takie nie wykluczają kontroli i postępowań wyjaśniających przewidzianych w przepisach krajowych lub unijnych. </w:t>
      </w:r>
    </w:p>
    <w:p w14:paraId="772ECCFF" w14:textId="77777777" w:rsidR="00970EE8" w:rsidRPr="00D0759C" w:rsidRDefault="00970EE8" w:rsidP="00D0759C">
      <w:pPr>
        <w:pStyle w:val="Tekstpodstawowy"/>
        <w:spacing w:after="0" w:line="360" w:lineRule="auto"/>
        <w:rPr>
          <w:rFonts w:ascii="Arial" w:hAnsi="Arial" w:cs="Arial"/>
        </w:rPr>
      </w:pPr>
      <w:r w:rsidRPr="00D0759C">
        <w:rPr>
          <w:rFonts w:ascii="Arial" w:hAnsi="Arial" w:cs="Arial"/>
        </w:rPr>
        <w:t xml:space="preserve">Kryteria określone zgodnie z załącznikiem I rozporządzenia Komisji Europejskiej Nr 651/2014 z dnia 17 czerwca 2014 r. uznające niektóre rodzaje pomocy za zgodne ze wspólnym rynkiem </w:t>
      </w:r>
      <w:r w:rsidRPr="00D0759C">
        <w:rPr>
          <w:rFonts w:ascii="Arial" w:hAnsi="Arial" w:cs="Arial"/>
        </w:rPr>
        <w:br/>
        <w:t>w zastosowaniu art. 107 i 108 Traktatu.</w:t>
      </w:r>
    </w:p>
    <w:p w14:paraId="597B5C5B" w14:textId="77777777" w:rsidR="00970EE8" w:rsidRPr="00D0759C" w:rsidRDefault="00970EE8" w:rsidP="00D0759C">
      <w:pPr>
        <w:pStyle w:val="Tekstpodstawowy"/>
        <w:spacing w:after="0" w:line="360" w:lineRule="auto"/>
        <w:rPr>
          <w:rFonts w:ascii="Arial" w:hAnsi="Arial" w:cs="Arial"/>
          <w:b/>
          <w:u w:val="single"/>
        </w:rPr>
      </w:pPr>
    </w:p>
    <w:p w14:paraId="6C92E380" w14:textId="77777777" w:rsidR="00970EE8" w:rsidRPr="00D0759C" w:rsidRDefault="00970EE8" w:rsidP="00D0759C">
      <w:pPr>
        <w:pStyle w:val="Tekstpodstawowy"/>
        <w:spacing w:after="0" w:line="360" w:lineRule="auto"/>
        <w:rPr>
          <w:rFonts w:ascii="Arial" w:hAnsi="Arial" w:cs="Arial"/>
          <w:b/>
          <w:u w:val="single"/>
        </w:rPr>
      </w:pPr>
      <w:r w:rsidRPr="00D0759C">
        <w:rPr>
          <w:rFonts w:ascii="Arial" w:hAnsi="Arial" w:cs="Arial"/>
          <w:b/>
          <w:u w:val="single"/>
        </w:rPr>
        <w:t>DANE WERYFIKUJĄCE STATUS PRZEDSIĘBIORCY:</w:t>
      </w:r>
    </w:p>
    <w:p w14:paraId="5A2E9A89" w14:textId="77777777" w:rsidR="00970EE8" w:rsidRPr="00D0759C" w:rsidRDefault="00970EE8" w:rsidP="00D0759C">
      <w:pPr>
        <w:pStyle w:val="Tekstpodstawowy"/>
        <w:spacing w:after="0" w:line="360" w:lineRule="auto"/>
        <w:rPr>
          <w:rFonts w:ascii="Arial" w:hAnsi="Arial" w:cs="Arial"/>
        </w:rPr>
      </w:pPr>
      <w:r w:rsidRPr="00D0759C">
        <w:rPr>
          <w:rFonts w:ascii="Arial" w:hAnsi="Arial" w:cs="Arial"/>
        </w:rPr>
        <w:t xml:space="preserve">Dane konieczne do uzupełnienia wynikają z zapisów załącznika I rozporządzenia Komisji Europejskiej Nr 651/2014 z dnia 17 czerwca 2014 r. uznające niektóre rodzaje pomocy za zgodne ze wspólnym rynkiem w zastosowaniu art. 107 i 108 Traktatu. </w:t>
      </w:r>
    </w:p>
    <w:p w14:paraId="48EB6F7B" w14:textId="77777777" w:rsidR="00970EE8" w:rsidRPr="00D0759C" w:rsidRDefault="00970EE8" w:rsidP="00D0759C">
      <w:pPr>
        <w:pStyle w:val="Tekstpodstawowy"/>
        <w:spacing w:after="0" w:line="360" w:lineRule="auto"/>
        <w:rPr>
          <w:rFonts w:ascii="Arial" w:hAnsi="Arial" w:cs="Arial"/>
          <w:i/>
          <w:iCs/>
        </w:rPr>
      </w:pPr>
    </w:p>
    <w:p w14:paraId="0B20A93D" w14:textId="77777777" w:rsidR="00970EE8" w:rsidRPr="00D0759C" w:rsidRDefault="00970EE8" w:rsidP="00D0759C">
      <w:pPr>
        <w:pStyle w:val="Tekstpodstawowy"/>
        <w:spacing w:after="0" w:line="360" w:lineRule="auto"/>
        <w:rPr>
          <w:rFonts w:ascii="Arial" w:hAnsi="Arial" w:cs="Arial"/>
          <w:b/>
          <w:bCs/>
        </w:rPr>
      </w:pPr>
      <w:r w:rsidRPr="00D0759C">
        <w:rPr>
          <w:rFonts w:ascii="Arial" w:hAnsi="Arial" w:cs="Arial"/>
          <w:b/>
          <w:bCs/>
        </w:rPr>
        <w:t>PROSZĘ WPISAĆ KONKRETNE LATA, W ODNIESIENIU DO KTÓRYCH NALEŻY UZUPEŁNIĆ WYMAGANE WARTOŚCI W DALSZEJ CZĘŚCI:</w:t>
      </w:r>
    </w:p>
    <w:p w14:paraId="7F093DAE" w14:textId="77777777" w:rsidR="00970EE8" w:rsidRPr="00D0759C" w:rsidRDefault="00970EE8" w:rsidP="00D0759C">
      <w:pPr>
        <w:pStyle w:val="Tekstpodstawowy"/>
        <w:spacing w:after="0" w:line="360" w:lineRule="auto"/>
        <w:rPr>
          <w:rFonts w:ascii="Arial" w:hAnsi="Arial" w:cs="Arial"/>
        </w:rPr>
      </w:pPr>
      <w:r w:rsidRPr="00D0759C">
        <w:rPr>
          <w:rFonts w:ascii="Arial" w:hAnsi="Arial" w:cs="Arial"/>
        </w:rPr>
        <w:t xml:space="preserve">Rok złożenia wniosku – </w:t>
      </w:r>
    </w:p>
    <w:p w14:paraId="20904914" w14:textId="77777777" w:rsidR="00970EE8" w:rsidRPr="00D0759C" w:rsidRDefault="00970EE8" w:rsidP="00D0759C">
      <w:pPr>
        <w:pStyle w:val="Tekstpodstawowy"/>
        <w:spacing w:after="0" w:line="360" w:lineRule="auto"/>
        <w:rPr>
          <w:rFonts w:ascii="Arial" w:hAnsi="Arial" w:cs="Arial"/>
        </w:rPr>
      </w:pPr>
      <w:r w:rsidRPr="00D0759C">
        <w:rPr>
          <w:rFonts w:ascii="Arial" w:hAnsi="Arial" w:cs="Arial"/>
        </w:rPr>
        <w:t xml:space="preserve">Ostatni zamknięty okres obrachunkowy – </w:t>
      </w:r>
    </w:p>
    <w:p w14:paraId="5A504A53" w14:textId="77777777" w:rsidR="00970EE8" w:rsidRPr="00D0759C" w:rsidRDefault="00970EE8" w:rsidP="00D0759C">
      <w:pPr>
        <w:pStyle w:val="Tekstpodstawowy"/>
        <w:spacing w:after="0" w:line="360" w:lineRule="auto"/>
        <w:rPr>
          <w:rFonts w:ascii="Arial" w:hAnsi="Arial" w:cs="Arial"/>
        </w:rPr>
      </w:pPr>
      <w:r w:rsidRPr="00D0759C">
        <w:rPr>
          <w:rFonts w:ascii="Arial" w:hAnsi="Arial" w:cs="Arial"/>
        </w:rPr>
        <w:t xml:space="preserve">Poprzedni zamknięty okres obrachunkowy - </w:t>
      </w:r>
    </w:p>
    <w:p w14:paraId="5540259F" w14:textId="77777777" w:rsidR="00970EE8" w:rsidRPr="00D0759C" w:rsidRDefault="00970EE8" w:rsidP="00D0759C">
      <w:pPr>
        <w:pStyle w:val="Tekstpodstawowy"/>
        <w:spacing w:after="0" w:line="360" w:lineRule="auto"/>
        <w:rPr>
          <w:rFonts w:ascii="Arial" w:hAnsi="Arial" w:cs="Arial"/>
        </w:rPr>
      </w:pPr>
    </w:p>
    <w:p w14:paraId="18F02BF1" w14:textId="77777777" w:rsidR="00970EE8" w:rsidRPr="00D0759C" w:rsidRDefault="00970EE8" w:rsidP="00D0759C">
      <w:pPr>
        <w:pStyle w:val="Tekstpodstawowy"/>
        <w:numPr>
          <w:ilvl w:val="0"/>
          <w:numId w:val="19"/>
        </w:numPr>
        <w:spacing w:after="0" w:line="360" w:lineRule="auto"/>
        <w:rPr>
          <w:rFonts w:ascii="Arial" w:hAnsi="Arial" w:cs="Arial"/>
          <w:b/>
          <w:bCs/>
        </w:rPr>
      </w:pPr>
      <w:r w:rsidRPr="00D0759C">
        <w:rPr>
          <w:rFonts w:ascii="Arial" w:hAnsi="Arial" w:cs="Arial"/>
          <w:b/>
          <w:bCs/>
        </w:rPr>
        <w:t>WNIOSKODAWCA:</w:t>
      </w:r>
    </w:p>
    <w:p w14:paraId="50D27499" w14:textId="77777777" w:rsidR="00970EE8" w:rsidRPr="00D0759C" w:rsidRDefault="00970EE8" w:rsidP="00D0759C">
      <w:pPr>
        <w:pStyle w:val="Tekstpodstawowy"/>
        <w:spacing w:after="0" w:line="360" w:lineRule="auto"/>
        <w:rPr>
          <w:rFonts w:ascii="Arial" w:hAnsi="Arial" w:cs="Arial"/>
        </w:rPr>
      </w:pPr>
      <w:r w:rsidRPr="00D0759C">
        <w:rPr>
          <w:rFonts w:ascii="Arial" w:hAnsi="Arial" w:cs="Arial"/>
        </w:rPr>
        <w:t>PROSZĘ UZUPEŁNIĆ DANE W PKT. 1,2,3 KOLEJNO DLA KAŻDEGO WYMAGANEGO ROKU:</w:t>
      </w:r>
    </w:p>
    <w:p w14:paraId="34CFE654" w14:textId="77777777" w:rsidR="00970EE8" w:rsidRPr="00D0759C" w:rsidRDefault="00970EE8" w:rsidP="00D0759C">
      <w:pPr>
        <w:spacing w:line="360" w:lineRule="auto"/>
        <w:rPr>
          <w:rFonts w:ascii="Arial" w:hAnsi="Arial" w:cs="Arial"/>
          <w:szCs w:val="24"/>
        </w:rPr>
      </w:pPr>
      <w:r w:rsidRPr="00D0759C">
        <w:rPr>
          <w:rFonts w:ascii="Arial" w:hAnsi="Arial" w:cs="Arial"/>
          <w:szCs w:val="24"/>
        </w:rPr>
        <w:t>1. Wielkość zatrudnienia (roczne jednostki pracy – RJR):</w:t>
      </w:r>
    </w:p>
    <w:p w14:paraId="26C3E8B4" w14:textId="77777777" w:rsidR="00970EE8" w:rsidRPr="00D0759C" w:rsidRDefault="00970EE8" w:rsidP="00D0759C">
      <w:pPr>
        <w:spacing w:line="360" w:lineRule="auto"/>
        <w:rPr>
          <w:rFonts w:ascii="Arial" w:hAnsi="Arial" w:cs="Arial"/>
          <w:szCs w:val="24"/>
        </w:rPr>
      </w:pPr>
      <w:r w:rsidRPr="00D0759C">
        <w:rPr>
          <w:rFonts w:ascii="Arial" w:hAnsi="Arial" w:cs="Arial"/>
          <w:szCs w:val="24"/>
        </w:rPr>
        <w:t xml:space="preserve">- w roku złożenia wniosku </w:t>
      </w:r>
      <w:r w:rsidRPr="00D0759C">
        <w:rPr>
          <w:rFonts w:ascii="Arial" w:hAnsi="Arial" w:cs="Arial"/>
          <w:i/>
          <w:iCs/>
          <w:szCs w:val="24"/>
        </w:rPr>
        <w:t xml:space="preserve">– </w:t>
      </w:r>
    </w:p>
    <w:p w14:paraId="44C3001B" w14:textId="77777777" w:rsidR="00970EE8" w:rsidRPr="00D0759C" w:rsidRDefault="00970EE8" w:rsidP="00D0759C">
      <w:pPr>
        <w:spacing w:line="360" w:lineRule="auto"/>
        <w:rPr>
          <w:rFonts w:ascii="Arial" w:hAnsi="Arial" w:cs="Arial"/>
          <w:i/>
          <w:iCs/>
          <w:szCs w:val="24"/>
        </w:rPr>
      </w:pPr>
      <w:r w:rsidRPr="00D0759C">
        <w:rPr>
          <w:rFonts w:ascii="Arial" w:hAnsi="Arial" w:cs="Arial"/>
          <w:szCs w:val="24"/>
        </w:rPr>
        <w:t xml:space="preserve">- w ostatnim zamkniętym okresie obrachunkowym </w:t>
      </w:r>
      <w:r w:rsidRPr="00D0759C">
        <w:rPr>
          <w:rFonts w:ascii="Arial" w:hAnsi="Arial" w:cs="Arial"/>
          <w:i/>
          <w:iCs/>
          <w:szCs w:val="24"/>
        </w:rPr>
        <w:t xml:space="preserve">- </w:t>
      </w:r>
    </w:p>
    <w:p w14:paraId="07E7E6ED" w14:textId="77777777" w:rsidR="00970EE8" w:rsidRPr="00D0759C" w:rsidRDefault="00970EE8" w:rsidP="00D0759C">
      <w:pPr>
        <w:spacing w:line="360" w:lineRule="auto"/>
        <w:rPr>
          <w:rFonts w:ascii="Arial" w:hAnsi="Arial" w:cs="Arial"/>
          <w:i/>
          <w:iCs/>
          <w:szCs w:val="24"/>
        </w:rPr>
      </w:pPr>
      <w:r w:rsidRPr="00D0759C">
        <w:rPr>
          <w:rFonts w:ascii="Arial" w:hAnsi="Arial" w:cs="Arial"/>
          <w:szCs w:val="24"/>
        </w:rPr>
        <w:t xml:space="preserve">- w poprzednim zamkniętym okresie obrachunkowym </w:t>
      </w:r>
      <w:r w:rsidRPr="00D0759C">
        <w:rPr>
          <w:rFonts w:ascii="Arial" w:hAnsi="Arial" w:cs="Arial"/>
          <w:i/>
          <w:iCs/>
          <w:szCs w:val="24"/>
        </w:rPr>
        <w:t xml:space="preserve">– </w:t>
      </w:r>
    </w:p>
    <w:p w14:paraId="6692C0C7" w14:textId="77777777" w:rsidR="00970EE8" w:rsidRPr="00D0759C" w:rsidRDefault="00970EE8" w:rsidP="00D0759C">
      <w:pPr>
        <w:spacing w:line="360" w:lineRule="auto"/>
        <w:rPr>
          <w:rFonts w:ascii="Arial" w:hAnsi="Arial" w:cs="Arial"/>
          <w:szCs w:val="24"/>
        </w:rPr>
      </w:pPr>
      <w:r w:rsidRPr="00D0759C">
        <w:rPr>
          <w:rFonts w:ascii="Arial" w:hAnsi="Arial" w:cs="Arial"/>
          <w:szCs w:val="24"/>
        </w:rPr>
        <w:t>2. Przychody netto ze sprzedaży towarów, wyrobów, usług i operacji finansowych (w mln. EUR na koniec zamkniętego roku obrachunkowego według średniego kursu NBP na dzień sporządzania sprawozdania):</w:t>
      </w:r>
    </w:p>
    <w:p w14:paraId="26FA725A" w14:textId="77777777" w:rsidR="00970EE8" w:rsidRPr="00D0759C" w:rsidRDefault="00970EE8" w:rsidP="00D0759C">
      <w:pPr>
        <w:spacing w:line="360" w:lineRule="auto"/>
        <w:rPr>
          <w:rFonts w:ascii="Arial" w:hAnsi="Arial" w:cs="Arial"/>
          <w:szCs w:val="24"/>
        </w:rPr>
      </w:pPr>
      <w:r w:rsidRPr="00D0759C">
        <w:rPr>
          <w:rFonts w:ascii="Arial" w:hAnsi="Arial" w:cs="Arial"/>
          <w:szCs w:val="24"/>
        </w:rPr>
        <w:t xml:space="preserve">- w roku złożenia wniosku </w:t>
      </w:r>
      <w:r w:rsidRPr="00D0759C">
        <w:rPr>
          <w:rFonts w:ascii="Arial" w:hAnsi="Arial" w:cs="Arial"/>
          <w:i/>
          <w:iCs/>
          <w:szCs w:val="24"/>
        </w:rPr>
        <w:t xml:space="preserve">– </w:t>
      </w:r>
    </w:p>
    <w:p w14:paraId="7101BB49" w14:textId="77777777" w:rsidR="00970EE8" w:rsidRPr="00D0759C" w:rsidRDefault="00970EE8" w:rsidP="00D0759C">
      <w:pPr>
        <w:spacing w:line="360" w:lineRule="auto"/>
        <w:rPr>
          <w:rFonts w:ascii="Arial" w:hAnsi="Arial" w:cs="Arial"/>
          <w:i/>
          <w:iCs/>
          <w:szCs w:val="24"/>
        </w:rPr>
      </w:pPr>
      <w:r w:rsidRPr="00D0759C">
        <w:rPr>
          <w:rFonts w:ascii="Arial" w:hAnsi="Arial" w:cs="Arial"/>
          <w:szCs w:val="24"/>
        </w:rPr>
        <w:t xml:space="preserve">- w ostatnim zamkniętym okresie obrachunkowym </w:t>
      </w:r>
      <w:r w:rsidRPr="00D0759C">
        <w:rPr>
          <w:rFonts w:ascii="Arial" w:hAnsi="Arial" w:cs="Arial"/>
          <w:i/>
          <w:iCs/>
          <w:szCs w:val="24"/>
        </w:rPr>
        <w:t xml:space="preserve">- </w:t>
      </w:r>
    </w:p>
    <w:p w14:paraId="6A7AE27E" w14:textId="77777777" w:rsidR="00970EE8" w:rsidRPr="00D0759C" w:rsidRDefault="00970EE8" w:rsidP="00D0759C">
      <w:pPr>
        <w:spacing w:line="360" w:lineRule="auto"/>
        <w:rPr>
          <w:rFonts w:ascii="Arial" w:hAnsi="Arial" w:cs="Arial"/>
          <w:i/>
          <w:iCs/>
          <w:szCs w:val="24"/>
        </w:rPr>
      </w:pPr>
      <w:r w:rsidRPr="00D0759C">
        <w:rPr>
          <w:rFonts w:ascii="Arial" w:hAnsi="Arial" w:cs="Arial"/>
          <w:szCs w:val="24"/>
        </w:rPr>
        <w:t xml:space="preserve">- w poprzednim zamkniętym okresie obrachunkowym </w:t>
      </w:r>
      <w:r w:rsidRPr="00D0759C">
        <w:rPr>
          <w:rFonts w:ascii="Arial" w:hAnsi="Arial" w:cs="Arial"/>
          <w:i/>
          <w:iCs/>
          <w:szCs w:val="24"/>
        </w:rPr>
        <w:t xml:space="preserve">– </w:t>
      </w:r>
    </w:p>
    <w:p w14:paraId="074FE919" w14:textId="77777777" w:rsidR="00970EE8" w:rsidRPr="00D0759C" w:rsidRDefault="00970EE8" w:rsidP="00D0759C">
      <w:pPr>
        <w:spacing w:line="360" w:lineRule="auto"/>
        <w:rPr>
          <w:rFonts w:ascii="Arial" w:hAnsi="Arial" w:cs="Arial"/>
          <w:szCs w:val="24"/>
        </w:rPr>
      </w:pPr>
      <w:r w:rsidRPr="00D0759C">
        <w:rPr>
          <w:rFonts w:ascii="Arial" w:hAnsi="Arial" w:cs="Arial"/>
          <w:szCs w:val="24"/>
        </w:rPr>
        <w:lastRenderedPageBreak/>
        <w:t>3. Suma aktywów bilansu (w mln. EUR na koniec zamkniętego roku obrachunkowego według średniego kursu NBP na dzień sporządzania sprawozdania):</w:t>
      </w:r>
    </w:p>
    <w:p w14:paraId="1FAE1816" w14:textId="77777777" w:rsidR="00970EE8" w:rsidRPr="00D0759C" w:rsidRDefault="00970EE8" w:rsidP="00D0759C">
      <w:pPr>
        <w:spacing w:line="360" w:lineRule="auto"/>
        <w:rPr>
          <w:rFonts w:ascii="Arial" w:hAnsi="Arial" w:cs="Arial"/>
          <w:szCs w:val="24"/>
        </w:rPr>
      </w:pPr>
      <w:r w:rsidRPr="00D0759C">
        <w:rPr>
          <w:rFonts w:ascii="Arial" w:hAnsi="Arial" w:cs="Arial"/>
          <w:szCs w:val="24"/>
        </w:rPr>
        <w:t xml:space="preserve">- w roku złożenia wniosku </w:t>
      </w:r>
      <w:r w:rsidRPr="00D0759C">
        <w:rPr>
          <w:rFonts w:ascii="Arial" w:hAnsi="Arial" w:cs="Arial"/>
          <w:i/>
          <w:iCs/>
          <w:szCs w:val="24"/>
        </w:rPr>
        <w:t xml:space="preserve">– </w:t>
      </w:r>
    </w:p>
    <w:p w14:paraId="74DEB9B6" w14:textId="77777777" w:rsidR="00970EE8" w:rsidRPr="00D0759C" w:rsidRDefault="00970EE8" w:rsidP="00D0759C">
      <w:pPr>
        <w:spacing w:line="360" w:lineRule="auto"/>
        <w:rPr>
          <w:rFonts w:ascii="Arial" w:hAnsi="Arial" w:cs="Arial"/>
          <w:i/>
          <w:iCs/>
          <w:szCs w:val="24"/>
        </w:rPr>
      </w:pPr>
      <w:r w:rsidRPr="00D0759C">
        <w:rPr>
          <w:rFonts w:ascii="Arial" w:hAnsi="Arial" w:cs="Arial"/>
          <w:szCs w:val="24"/>
        </w:rPr>
        <w:t xml:space="preserve">- w ostatnim zamkniętym okresie obrachunkowym </w:t>
      </w:r>
      <w:r w:rsidRPr="00D0759C">
        <w:rPr>
          <w:rFonts w:ascii="Arial" w:hAnsi="Arial" w:cs="Arial"/>
          <w:i/>
          <w:iCs/>
          <w:szCs w:val="24"/>
        </w:rPr>
        <w:t xml:space="preserve">- </w:t>
      </w:r>
    </w:p>
    <w:p w14:paraId="1F878463" w14:textId="77777777" w:rsidR="00970EE8" w:rsidRPr="00D0759C" w:rsidRDefault="00970EE8" w:rsidP="00D0759C">
      <w:pPr>
        <w:spacing w:line="360" w:lineRule="auto"/>
        <w:rPr>
          <w:rFonts w:ascii="Arial" w:hAnsi="Arial" w:cs="Arial"/>
          <w:i/>
          <w:iCs/>
          <w:szCs w:val="24"/>
        </w:rPr>
      </w:pPr>
      <w:r w:rsidRPr="00D0759C">
        <w:rPr>
          <w:rFonts w:ascii="Arial" w:hAnsi="Arial" w:cs="Arial"/>
          <w:szCs w:val="24"/>
        </w:rPr>
        <w:t xml:space="preserve">- w poprzednim zamkniętym okresie obrachunkowym </w:t>
      </w:r>
      <w:r w:rsidRPr="00D0759C">
        <w:rPr>
          <w:rFonts w:ascii="Arial" w:hAnsi="Arial" w:cs="Arial"/>
          <w:i/>
          <w:iCs/>
          <w:szCs w:val="24"/>
        </w:rPr>
        <w:t xml:space="preserve">– </w:t>
      </w:r>
    </w:p>
    <w:p w14:paraId="2CEE9AD0" w14:textId="77777777" w:rsidR="00970EE8" w:rsidRPr="00D0759C" w:rsidRDefault="00970EE8" w:rsidP="00D0759C">
      <w:pPr>
        <w:spacing w:line="360" w:lineRule="auto"/>
        <w:rPr>
          <w:rFonts w:ascii="Arial" w:hAnsi="Arial" w:cs="Arial"/>
          <w:i/>
          <w:iCs/>
          <w:szCs w:val="24"/>
        </w:rPr>
      </w:pPr>
    </w:p>
    <w:p w14:paraId="58B5F707" w14:textId="77777777" w:rsidR="00970EE8" w:rsidRPr="00D0759C" w:rsidRDefault="00970EE8" w:rsidP="00D0759C">
      <w:pPr>
        <w:pStyle w:val="Tekstpodstawowy"/>
        <w:numPr>
          <w:ilvl w:val="0"/>
          <w:numId w:val="19"/>
        </w:numPr>
        <w:spacing w:after="0" w:line="360" w:lineRule="auto"/>
        <w:ind w:left="720"/>
        <w:rPr>
          <w:rFonts w:ascii="Arial" w:hAnsi="Arial" w:cs="Arial"/>
          <w:i/>
          <w:iCs/>
        </w:rPr>
      </w:pPr>
      <w:r w:rsidRPr="00D0759C">
        <w:rPr>
          <w:rFonts w:ascii="Arial" w:hAnsi="Arial" w:cs="Arial"/>
          <w:b/>
          <w:bCs/>
        </w:rPr>
        <w:t>PRZEDSIĘBIORSTWO PARTNERSKIE/ POWIĄZANE</w:t>
      </w:r>
      <w:r w:rsidRPr="00D0759C">
        <w:rPr>
          <w:rFonts w:ascii="Arial" w:hAnsi="Arial" w:cs="Arial"/>
        </w:rPr>
        <w:t xml:space="preserve"> – część II proszę powtórzyć/ skopiować dla </w:t>
      </w:r>
      <w:r w:rsidRPr="00D0759C">
        <w:rPr>
          <w:rFonts w:ascii="Arial" w:hAnsi="Arial" w:cs="Arial"/>
          <w:u w:val="single"/>
        </w:rPr>
        <w:t>każdego</w:t>
      </w:r>
      <w:r w:rsidRPr="00D0759C">
        <w:rPr>
          <w:rFonts w:ascii="Arial" w:hAnsi="Arial" w:cs="Arial"/>
        </w:rPr>
        <w:t xml:space="preserve"> partnerskiego/ powiązanego przedsiębiorstwa.</w:t>
      </w:r>
    </w:p>
    <w:p w14:paraId="57D29CBC" w14:textId="77777777" w:rsidR="00970EE8" w:rsidRPr="00D0759C" w:rsidRDefault="00970EE8" w:rsidP="00D0759C">
      <w:pPr>
        <w:pStyle w:val="Tekstpodstawowy"/>
        <w:spacing w:after="0" w:line="360" w:lineRule="auto"/>
        <w:ind w:left="720"/>
        <w:rPr>
          <w:rFonts w:ascii="Arial" w:hAnsi="Arial" w:cs="Arial"/>
          <w:i/>
          <w:iCs/>
        </w:rPr>
      </w:pPr>
      <w:r w:rsidRPr="00D0759C">
        <w:rPr>
          <w:rFonts w:ascii="Arial" w:hAnsi="Arial" w:cs="Arial"/>
          <w:bCs/>
        </w:rPr>
        <w:t>Proszę o podanie dla każdego przedsiębiorstwa, czy jest to przedsiębiorstwo partnerskie, czy powiązanie oraz wskazać nazwę tego przedsiębiorstwa i jego nr NIP</w:t>
      </w:r>
    </w:p>
    <w:p w14:paraId="45D3C64B" w14:textId="77777777" w:rsidR="00970EE8" w:rsidRPr="00D0759C" w:rsidRDefault="00970EE8" w:rsidP="00D0759C">
      <w:pPr>
        <w:pStyle w:val="Tekstpodstawowy"/>
        <w:spacing w:after="0" w:line="360" w:lineRule="auto"/>
        <w:ind w:left="720"/>
        <w:rPr>
          <w:rFonts w:ascii="Arial" w:hAnsi="Arial" w:cs="Arial"/>
          <w:i/>
          <w:iCs/>
        </w:rPr>
      </w:pPr>
    </w:p>
    <w:p w14:paraId="686AF799" w14:textId="77777777" w:rsidR="00970EE8" w:rsidRPr="00D0759C" w:rsidRDefault="00970EE8" w:rsidP="00D0759C">
      <w:pPr>
        <w:pStyle w:val="Tekstpodstawowy"/>
        <w:spacing w:after="0" w:line="360" w:lineRule="auto"/>
        <w:rPr>
          <w:rFonts w:ascii="Arial" w:hAnsi="Arial" w:cs="Arial"/>
        </w:rPr>
      </w:pPr>
      <w:r w:rsidRPr="00D0759C">
        <w:rPr>
          <w:rFonts w:ascii="Arial" w:hAnsi="Arial" w:cs="Arial"/>
        </w:rPr>
        <w:t>PROSZĘ UZUPEŁNIĆ DANE W PKT 1, 2, 3 DLA KOLEJNO DLA KAŻDEGO WYMAGANEGO ROKU:</w:t>
      </w:r>
    </w:p>
    <w:p w14:paraId="6AA985F1" w14:textId="77777777" w:rsidR="00970EE8" w:rsidRPr="00D0759C" w:rsidRDefault="00970EE8" w:rsidP="00D0759C">
      <w:pPr>
        <w:spacing w:line="360" w:lineRule="auto"/>
        <w:rPr>
          <w:rFonts w:ascii="Arial" w:hAnsi="Arial" w:cs="Arial"/>
          <w:szCs w:val="24"/>
        </w:rPr>
      </w:pPr>
      <w:r w:rsidRPr="00D0759C">
        <w:rPr>
          <w:rFonts w:ascii="Arial" w:hAnsi="Arial" w:cs="Arial"/>
          <w:szCs w:val="24"/>
        </w:rPr>
        <w:t>1. Wielkość zatrudnienia (roczne jednostki pracy – RJR):</w:t>
      </w:r>
    </w:p>
    <w:p w14:paraId="048454D5" w14:textId="77777777" w:rsidR="00970EE8" w:rsidRPr="00D0759C" w:rsidRDefault="00970EE8" w:rsidP="00D0759C">
      <w:pPr>
        <w:spacing w:line="360" w:lineRule="auto"/>
        <w:rPr>
          <w:rFonts w:ascii="Arial" w:hAnsi="Arial" w:cs="Arial"/>
          <w:szCs w:val="24"/>
        </w:rPr>
      </w:pPr>
      <w:r w:rsidRPr="00D0759C">
        <w:rPr>
          <w:rFonts w:ascii="Arial" w:hAnsi="Arial" w:cs="Arial"/>
          <w:szCs w:val="24"/>
        </w:rPr>
        <w:t xml:space="preserve">- w roku złożenia wniosku </w:t>
      </w:r>
      <w:r w:rsidRPr="00D0759C">
        <w:rPr>
          <w:rFonts w:ascii="Arial" w:hAnsi="Arial" w:cs="Arial"/>
          <w:i/>
          <w:iCs/>
          <w:szCs w:val="24"/>
        </w:rPr>
        <w:t xml:space="preserve">– </w:t>
      </w:r>
    </w:p>
    <w:p w14:paraId="63B72088" w14:textId="77777777" w:rsidR="00970EE8" w:rsidRPr="00D0759C" w:rsidRDefault="00970EE8" w:rsidP="00D0759C">
      <w:pPr>
        <w:spacing w:line="360" w:lineRule="auto"/>
        <w:rPr>
          <w:rFonts w:ascii="Arial" w:hAnsi="Arial" w:cs="Arial"/>
          <w:szCs w:val="24"/>
        </w:rPr>
      </w:pPr>
      <w:r w:rsidRPr="00D0759C">
        <w:rPr>
          <w:rFonts w:ascii="Arial" w:hAnsi="Arial" w:cs="Arial"/>
          <w:szCs w:val="24"/>
        </w:rPr>
        <w:t xml:space="preserve"> - w ostatnim zamkniętym okresie obrachunkowym </w:t>
      </w:r>
      <w:r w:rsidRPr="00D0759C">
        <w:rPr>
          <w:rFonts w:ascii="Arial" w:hAnsi="Arial" w:cs="Arial"/>
          <w:i/>
          <w:iCs/>
          <w:szCs w:val="24"/>
        </w:rPr>
        <w:t xml:space="preserve">- </w:t>
      </w:r>
    </w:p>
    <w:p w14:paraId="0367E13E" w14:textId="77777777" w:rsidR="00970EE8" w:rsidRPr="00D0759C" w:rsidRDefault="00970EE8" w:rsidP="00D0759C">
      <w:pPr>
        <w:spacing w:line="360" w:lineRule="auto"/>
        <w:rPr>
          <w:rFonts w:ascii="Arial" w:hAnsi="Arial" w:cs="Arial"/>
          <w:i/>
          <w:iCs/>
          <w:szCs w:val="24"/>
        </w:rPr>
      </w:pPr>
      <w:r w:rsidRPr="00D0759C">
        <w:rPr>
          <w:rFonts w:ascii="Arial" w:hAnsi="Arial" w:cs="Arial"/>
          <w:szCs w:val="24"/>
        </w:rPr>
        <w:t xml:space="preserve"> - w poprzednim zamkniętym okresie obrachunkowym </w:t>
      </w:r>
      <w:r w:rsidRPr="00D0759C">
        <w:rPr>
          <w:rFonts w:ascii="Arial" w:hAnsi="Arial" w:cs="Arial"/>
          <w:i/>
          <w:iCs/>
          <w:szCs w:val="24"/>
        </w:rPr>
        <w:t xml:space="preserve">– </w:t>
      </w:r>
    </w:p>
    <w:p w14:paraId="4338C736" w14:textId="77777777" w:rsidR="00970EE8" w:rsidRPr="00D0759C" w:rsidRDefault="00970EE8" w:rsidP="00D0759C">
      <w:pPr>
        <w:spacing w:line="360" w:lineRule="auto"/>
        <w:rPr>
          <w:rFonts w:ascii="Arial" w:hAnsi="Arial" w:cs="Arial"/>
          <w:szCs w:val="24"/>
        </w:rPr>
      </w:pPr>
      <w:r w:rsidRPr="00D0759C">
        <w:rPr>
          <w:rFonts w:ascii="Arial" w:hAnsi="Arial" w:cs="Arial"/>
          <w:szCs w:val="24"/>
        </w:rPr>
        <w:t>2. Przychody netto ze sprzedaży towarów, wyrobów, usług i operacji finansowych (w mln. EUR na koniec zamkniętego roku obrachunkowego według średniego kursu NBP na dzień sporządzania sprawozdania):</w:t>
      </w:r>
    </w:p>
    <w:p w14:paraId="743F4B97" w14:textId="77777777" w:rsidR="00970EE8" w:rsidRPr="00D0759C" w:rsidRDefault="00970EE8" w:rsidP="00D0759C">
      <w:pPr>
        <w:spacing w:line="360" w:lineRule="auto"/>
        <w:rPr>
          <w:rFonts w:ascii="Arial" w:hAnsi="Arial" w:cs="Arial"/>
          <w:szCs w:val="24"/>
        </w:rPr>
      </w:pPr>
      <w:r w:rsidRPr="00D0759C">
        <w:rPr>
          <w:rFonts w:ascii="Arial" w:hAnsi="Arial" w:cs="Arial"/>
          <w:szCs w:val="24"/>
        </w:rPr>
        <w:t xml:space="preserve">- w roku złożenia wniosku </w:t>
      </w:r>
      <w:r w:rsidRPr="00D0759C">
        <w:rPr>
          <w:rFonts w:ascii="Arial" w:hAnsi="Arial" w:cs="Arial"/>
          <w:i/>
          <w:iCs/>
          <w:szCs w:val="24"/>
        </w:rPr>
        <w:t xml:space="preserve">– </w:t>
      </w:r>
    </w:p>
    <w:p w14:paraId="3B43CC0D" w14:textId="77777777" w:rsidR="00970EE8" w:rsidRPr="00D0759C" w:rsidRDefault="00970EE8" w:rsidP="00D0759C">
      <w:pPr>
        <w:spacing w:line="360" w:lineRule="auto"/>
        <w:rPr>
          <w:rFonts w:ascii="Arial" w:hAnsi="Arial" w:cs="Arial"/>
          <w:szCs w:val="24"/>
        </w:rPr>
      </w:pPr>
      <w:r w:rsidRPr="00D0759C">
        <w:rPr>
          <w:rFonts w:ascii="Arial" w:hAnsi="Arial" w:cs="Arial"/>
          <w:szCs w:val="24"/>
        </w:rPr>
        <w:t xml:space="preserve"> - w ostatnim zamkniętym okresie obrachunkowym </w:t>
      </w:r>
      <w:r w:rsidRPr="00D0759C">
        <w:rPr>
          <w:rFonts w:ascii="Arial" w:hAnsi="Arial" w:cs="Arial"/>
          <w:i/>
          <w:iCs/>
          <w:szCs w:val="24"/>
        </w:rPr>
        <w:t xml:space="preserve">- </w:t>
      </w:r>
    </w:p>
    <w:p w14:paraId="32F7F3A7" w14:textId="77777777" w:rsidR="00970EE8" w:rsidRPr="00D0759C" w:rsidRDefault="00970EE8" w:rsidP="00D0759C">
      <w:pPr>
        <w:spacing w:line="360" w:lineRule="auto"/>
        <w:rPr>
          <w:rFonts w:ascii="Arial" w:hAnsi="Arial" w:cs="Arial"/>
          <w:i/>
          <w:iCs/>
          <w:szCs w:val="24"/>
        </w:rPr>
      </w:pPr>
      <w:r w:rsidRPr="00D0759C">
        <w:rPr>
          <w:rFonts w:ascii="Arial" w:hAnsi="Arial" w:cs="Arial"/>
          <w:szCs w:val="24"/>
        </w:rPr>
        <w:t xml:space="preserve"> - w poprzednim zamkniętym okresie obrachunkowym </w:t>
      </w:r>
      <w:r w:rsidRPr="00D0759C">
        <w:rPr>
          <w:rFonts w:ascii="Arial" w:hAnsi="Arial" w:cs="Arial"/>
          <w:i/>
          <w:iCs/>
          <w:szCs w:val="24"/>
        </w:rPr>
        <w:t xml:space="preserve">– </w:t>
      </w:r>
    </w:p>
    <w:p w14:paraId="6D4B1AD7" w14:textId="77777777" w:rsidR="00970EE8" w:rsidRPr="00D0759C" w:rsidRDefault="00970EE8" w:rsidP="00D0759C">
      <w:pPr>
        <w:spacing w:line="360" w:lineRule="auto"/>
        <w:rPr>
          <w:rFonts w:ascii="Arial" w:hAnsi="Arial" w:cs="Arial"/>
          <w:szCs w:val="24"/>
        </w:rPr>
      </w:pPr>
      <w:r w:rsidRPr="00D0759C">
        <w:rPr>
          <w:rFonts w:ascii="Arial" w:hAnsi="Arial" w:cs="Arial"/>
          <w:szCs w:val="24"/>
        </w:rPr>
        <w:t>3. Suma aktywów bilansu (w mln. EUR na koniec zamkniętego roku obrachunkowego według średniego kursu NBP na dzień sporządzania sprawozdania):</w:t>
      </w:r>
    </w:p>
    <w:p w14:paraId="7551ADC0" w14:textId="77777777" w:rsidR="00970EE8" w:rsidRPr="00D0759C" w:rsidRDefault="00970EE8" w:rsidP="00D0759C">
      <w:pPr>
        <w:spacing w:line="360" w:lineRule="auto"/>
        <w:rPr>
          <w:rFonts w:ascii="Arial" w:hAnsi="Arial" w:cs="Arial"/>
          <w:szCs w:val="24"/>
        </w:rPr>
      </w:pPr>
      <w:r w:rsidRPr="00D0759C">
        <w:rPr>
          <w:rFonts w:ascii="Arial" w:hAnsi="Arial" w:cs="Arial"/>
          <w:szCs w:val="24"/>
        </w:rPr>
        <w:t xml:space="preserve">- w roku złożenia wniosku </w:t>
      </w:r>
      <w:r w:rsidRPr="00D0759C">
        <w:rPr>
          <w:rFonts w:ascii="Arial" w:hAnsi="Arial" w:cs="Arial"/>
          <w:i/>
          <w:iCs/>
          <w:szCs w:val="24"/>
        </w:rPr>
        <w:t xml:space="preserve">– </w:t>
      </w:r>
    </w:p>
    <w:p w14:paraId="5983A47F" w14:textId="77777777" w:rsidR="00970EE8" w:rsidRPr="00D0759C" w:rsidRDefault="00970EE8" w:rsidP="00D0759C">
      <w:pPr>
        <w:spacing w:line="360" w:lineRule="auto"/>
        <w:rPr>
          <w:rFonts w:ascii="Arial" w:hAnsi="Arial" w:cs="Arial"/>
          <w:i/>
          <w:iCs/>
          <w:szCs w:val="24"/>
        </w:rPr>
      </w:pPr>
      <w:r w:rsidRPr="00D0759C">
        <w:rPr>
          <w:rFonts w:ascii="Arial" w:hAnsi="Arial" w:cs="Arial"/>
          <w:szCs w:val="24"/>
        </w:rPr>
        <w:t xml:space="preserve"> - w ostatnim zamkniętym okresie obrachunkowym </w:t>
      </w:r>
      <w:r w:rsidRPr="00D0759C">
        <w:rPr>
          <w:rFonts w:ascii="Arial" w:hAnsi="Arial" w:cs="Arial"/>
          <w:i/>
          <w:iCs/>
          <w:szCs w:val="24"/>
        </w:rPr>
        <w:t xml:space="preserve">- </w:t>
      </w:r>
    </w:p>
    <w:p w14:paraId="2A4A7ED2" w14:textId="77777777" w:rsidR="00970EE8" w:rsidRPr="00D0759C" w:rsidRDefault="00970EE8" w:rsidP="00D0759C">
      <w:pPr>
        <w:spacing w:line="360" w:lineRule="auto"/>
        <w:rPr>
          <w:rFonts w:ascii="Arial" w:hAnsi="Arial" w:cs="Arial"/>
          <w:i/>
          <w:iCs/>
          <w:szCs w:val="24"/>
        </w:rPr>
      </w:pPr>
      <w:r w:rsidRPr="00D0759C">
        <w:rPr>
          <w:rFonts w:ascii="Arial" w:hAnsi="Arial" w:cs="Arial"/>
          <w:szCs w:val="24"/>
        </w:rPr>
        <w:t xml:space="preserve"> - w poprzednim zamkniętym okresie obrachunkowym </w:t>
      </w:r>
      <w:r w:rsidRPr="00D0759C">
        <w:rPr>
          <w:rFonts w:ascii="Arial" w:hAnsi="Arial" w:cs="Arial"/>
          <w:i/>
          <w:iCs/>
          <w:szCs w:val="24"/>
        </w:rPr>
        <w:t xml:space="preserve">– </w:t>
      </w:r>
    </w:p>
    <w:p w14:paraId="06EFFA3C" w14:textId="77777777" w:rsidR="00970EE8" w:rsidRPr="00D0759C" w:rsidRDefault="00970EE8" w:rsidP="00D0759C">
      <w:pPr>
        <w:spacing w:line="360" w:lineRule="auto"/>
        <w:rPr>
          <w:rFonts w:ascii="Arial" w:hAnsi="Arial" w:cs="Arial"/>
          <w:i/>
          <w:iCs/>
          <w:szCs w:val="24"/>
        </w:rPr>
      </w:pPr>
    </w:p>
    <w:p w14:paraId="272E541B" w14:textId="1F3009E4" w:rsidR="00FE0A86" w:rsidRDefault="00970EE8" w:rsidP="00D0759C">
      <w:pPr>
        <w:pStyle w:val="Tekstpodstawowy"/>
        <w:spacing w:line="360" w:lineRule="auto"/>
        <w:rPr>
          <w:rFonts w:ascii="Arial" w:hAnsi="Arial" w:cs="Arial"/>
        </w:rPr>
      </w:pPr>
      <w:r w:rsidRPr="00D0759C">
        <w:rPr>
          <w:rFonts w:ascii="Arial" w:hAnsi="Arial" w:cs="Arial"/>
        </w:rPr>
        <w:t>Ja niżej podpisany jestem świadom odpowiedzialności karnej wynikającej z art. 271 kodeksu karnego, dotyczącego poświadczania nieprawdy, co do okoliczności mającej znaczenie prawne.</w:t>
      </w:r>
    </w:p>
    <w:p w14:paraId="3B6111BA" w14:textId="77777777" w:rsidR="00FE0A86" w:rsidRPr="00FE0A86" w:rsidRDefault="00FE0A86" w:rsidP="00FE0A86">
      <w:pPr>
        <w:suppressAutoHyphens w:val="0"/>
        <w:spacing w:line="360" w:lineRule="auto"/>
        <w:rPr>
          <w:rFonts w:ascii="Arial" w:hAnsi="Arial" w:cs="Arial"/>
          <w:szCs w:val="24"/>
        </w:rPr>
      </w:pPr>
      <w:r w:rsidRPr="00FE0A86">
        <w:rPr>
          <w:rFonts w:ascii="Arial" w:hAnsi="Arial" w:cs="Arial"/>
          <w:szCs w:val="24"/>
        </w:rPr>
        <w:lastRenderedPageBreak/>
        <w:t>………………………………</w:t>
      </w:r>
    </w:p>
    <w:p w14:paraId="154EDB1E" w14:textId="1A91B775" w:rsidR="00FE0A86" w:rsidRPr="00D35B57" w:rsidRDefault="00FE0A86" w:rsidP="00D35B57">
      <w:pPr>
        <w:suppressAutoHyphens w:val="0"/>
        <w:spacing w:line="360" w:lineRule="auto"/>
        <w:rPr>
          <w:rFonts w:ascii="Arial" w:hAnsi="Arial" w:cs="Arial"/>
          <w:szCs w:val="24"/>
        </w:rPr>
      </w:pPr>
      <w:r w:rsidRPr="00FE0A86">
        <w:rPr>
          <w:rFonts w:ascii="Arial" w:hAnsi="Arial" w:cs="Arial"/>
          <w:szCs w:val="24"/>
        </w:rPr>
        <w:t>Podpis osoby/osób upoważnionych</w:t>
      </w:r>
    </w:p>
    <w:sectPr w:rsidR="00FE0A86" w:rsidRPr="00D35B57" w:rsidSect="00271949">
      <w:headerReference w:type="default" r:id="rId8"/>
      <w:footerReference w:type="even" r:id="rId9"/>
      <w:pgSz w:w="11906" w:h="16838"/>
      <w:pgMar w:top="1417" w:right="1417" w:bottom="1417" w:left="1134" w:header="708" w:footer="708" w:gutter="0"/>
      <w:pgNumType w:start="10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9C61E" w14:textId="77777777" w:rsidR="005F1A7B" w:rsidRDefault="005F1A7B">
      <w:r>
        <w:separator/>
      </w:r>
    </w:p>
  </w:endnote>
  <w:endnote w:type="continuationSeparator" w:id="0">
    <w:p w14:paraId="2E5828A2" w14:textId="77777777" w:rsidR="005F1A7B" w:rsidRDefault="005F1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590A7" w14:textId="77777777" w:rsidR="00451467" w:rsidRDefault="00360864" w:rsidP="00D82033">
    <w:pPr>
      <w:pStyle w:val="Stopka"/>
      <w:framePr w:wrap="around" w:vAnchor="text" w:hAnchor="margin" w:xAlign="outside" w:y="1"/>
      <w:rPr>
        <w:rStyle w:val="Numerstrony"/>
      </w:rPr>
    </w:pPr>
    <w:r>
      <w:rPr>
        <w:rStyle w:val="Numerstrony"/>
      </w:rPr>
      <w:fldChar w:fldCharType="begin"/>
    </w:r>
    <w:r w:rsidR="00451467">
      <w:rPr>
        <w:rStyle w:val="Numerstrony"/>
      </w:rPr>
      <w:instrText xml:space="preserve">PAGE  </w:instrText>
    </w:r>
    <w:r>
      <w:rPr>
        <w:rStyle w:val="Numerstrony"/>
      </w:rPr>
      <w:fldChar w:fldCharType="end"/>
    </w:r>
  </w:p>
  <w:p w14:paraId="1D5B5BE5" w14:textId="77777777" w:rsidR="00451467" w:rsidRDefault="00451467" w:rsidP="00D82033">
    <w:pPr>
      <w:pStyle w:val="Stopka"/>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965B6" w14:textId="77777777" w:rsidR="005F1A7B" w:rsidRDefault="005F1A7B">
      <w:r>
        <w:separator/>
      </w:r>
    </w:p>
  </w:footnote>
  <w:footnote w:type="continuationSeparator" w:id="0">
    <w:p w14:paraId="76CA4E87" w14:textId="77777777" w:rsidR="005F1A7B" w:rsidRDefault="005F1A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67248" w14:textId="214BD7BA" w:rsidR="00A47B42" w:rsidRPr="00284BEA" w:rsidRDefault="00A47B42" w:rsidP="00284BEA">
    <w:pPr>
      <w:widowControl w:val="0"/>
      <w:suppressAutoHyphens w:val="0"/>
      <w:spacing w:line="276" w:lineRule="auto"/>
      <w:rPr>
        <w:rFonts w:ascii="Arial" w:eastAsia="Arial" w:hAnsi="Arial" w:cs="Arial"/>
        <w:iCs/>
        <w:szCs w:val="24"/>
        <w:lang w:eastAsia="en-US"/>
      </w:rPr>
    </w:pPr>
    <w:bookmarkStart w:id="0" w:name="_Hlk127962174"/>
    <w:r w:rsidRPr="00284BEA">
      <w:rPr>
        <w:rFonts w:ascii="Arial" w:eastAsia="Arial" w:hAnsi="Arial" w:cs="Arial"/>
        <w:b/>
        <w:iCs/>
        <w:szCs w:val="24"/>
        <w:lang w:eastAsia="en-US"/>
      </w:rPr>
      <w:t xml:space="preserve">Załącznik nr 4 </w:t>
    </w:r>
    <w:r w:rsidRPr="00284BEA">
      <w:rPr>
        <w:rFonts w:ascii="Arial" w:eastAsia="Arial" w:hAnsi="Arial" w:cs="Arial"/>
        <w:iCs/>
        <w:szCs w:val="24"/>
        <w:lang w:eastAsia="en-US"/>
      </w:rPr>
      <w:t xml:space="preserve">do Regulaminu </w:t>
    </w:r>
    <w:r w:rsidR="002B74C8" w:rsidRPr="00284BEA">
      <w:rPr>
        <w:rFonts w:ascii="Arial" w:eastAsia="Arial" w:hAnsi="Arial" w:cs="Arial"/>
        <w:iCs/>
        <w:szCs w:val="24"/>
        <w:lang w:eastAsia="en-US"/>
      </w:rPr>
      <w:t>przyznawania grantów</w:t>
    </w:r>
    <w:r w:rsidRPr="00284BEA">
      <w:rPr>
        <w:rFonts w:ascii="Arial" w:eastAsia="Arial" w:hAnsi="Arial" w:cs="Arial"/>
        <w:iCs/>
        <w:szCs w:val="24"/>
        <w:lang w:eastAsia="en-US"/>
      </w:rPr>
      <w:t xml:space="preserve"> </w:t>
    </w:r>
    <w:bookmarkEnd w:id="0"/>
  </w:p>
  <w:p w14:paraId="43DBD610" w14:textId="77777777" w:rsidR="00976DCD" w:rsidRPr="00A35C0C" w:rsidRDefault="00976DCD" w:rsidP="00366871">
    <w:pPr>
      <w:spacing w:line="276" w:lineRule="auto"/>
      <w:jc w:val="right"/>
      <w:rPr>
        <w:rFonts w:ascii="Calibri" w:hAnsi="Calibri"/>
        <w: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D20FC"/>
    <w:multiLevelType w:val="hybridMultilevel"/>
    <w:tmpl w:val="BE22CD4E"/>
    <w:lvl w:ilvl="0" w:tplc="28BCF6B6">
      <w:start w:val="1"/>
      <w:numFmt w:val="lowerLetter"/>
      <w:lvlText w:val="%1)"/>
      <w:lvlJc w:val="left"/>
      <w:pPr>
        <w:tabs>
          <w:tab w:val="num" w:pos="720"/>
        </w:tabs>
        <w:ind w:left="720" w:hanging="360"/>
      </w:pPr>
      <w:rPr>
        <w:rFonts w:hint="default"/>
      </w:rPr>
    </w:lvl>
    <w:lvl w:ilvl="1" w:tplc="48CC2B9E">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18B91D34"/>
    <w:multiLevelType w:val="hybridMultilevel"/>
    <w:tmpl w:val="238C1BF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1F0254D2"/>
    <w:multiLevelType w:val="hybridMultilevel"/>
    <w:tmpl w:val="40988B58"/>
    <w:lvl w:ilvl="0" w:tplc="57F4A5E2">
      <w:start w:val="1"/>
      <w:numFmt w:val="lowerLetter"/>
      <w:lvlText w:val="%1)"/>
      <w:lvlJc w:val="left"/>
      <w:pPr>
        <w:ind w:left="720" w:hanging="360"/>
      </w:pPr>
      <w:rPr>
        <w:rFonts w:ascii="Calibri" w:hAnsi="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5B816CE"/>
    <w:multiLevelType w:val="hybridMultilevel"/>
    <w:tmpl w:val="C1FC9AB2"/>
    <w:lvl w:ilvl="0" w:tplc="DDB2B2F2">
      <w:start w:val="1"/>
      <w:numFmt w:val="bullet"/>
      <w:lvlText w:val=""/>
      <w:lvlJc w:val="left"/>
      <w:pPr>
        <w:tabs>
          <w:tab w:val="num" w:pos="720"/>
        </w:tabs>
        <w:ind w:left="720" w:hanging="360"/>
      </w:pPr>
      <w:rPr>
        <w:rFonts w:ascii="Symbol" w:hAnsi="Symbol" w:hint="default"/>
      </w:rPr>
    </w:lvl>
    <w:lvl w:ilvl="1" w:tplc="BC023336">
      <w:start w:val="1"/>
      <w:numFmt w:val="lowerLetter"/>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 w15:restartNumberingAfterBreak="0">
    <w:nsid w:val="3E1A275C"/>
    <w:multiLevelType w:val="hybridMultilevel"/>
    <w:tmpl w:val="8490FBBA"/>
    <w:lvl w:ilvl="0" w:tplc="0C58CE08">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3FA85C79"/>
    <w:multiLevelType w:val="hybridMultilevel"/>
    <w:tmpl w:val="97C83E34"/>
    <w:lvl w:ilvl="0" w:tplc="DDB2B2F2">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2A6BFE"/>
    <w:multiLevelType w:val="hybridMultilevel"/>
    <w:tmpl w:val="76562CA8"/>
    <w:lvl w:ilvl="0" w:tplc="283CE10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3BA6677"/>
    <w:multiLevelType w:val="hybridMultilevel"/>
    <w:tmpl w:val="EC202B5C"/>
    <w:lvl w:ilvl="0" w:tplc="CD724444">
      <w:start w:val="1"/>
      <w:numFmt w:val="upperRoman"/>
      <w:lvlText w:val="%1."/>
      <w:lvlJc w:val="left"/>
      <w:pPr>
        <w:ind w:left="1080" w:hanging="720"/>
      </w:pPr>
      <w:rPr>
        <w:rFonts w:hint="default"/>
        <w:b/>
        <w:bCs/>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52608E6"/>
    <w:multiLevelType w:val="hybridMultilevel"/>
    <w:tmpl w:val="F3E67ABA"/>
    <w:lvl w:ilvl="0" w:tplc="EB20C8EE">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455D515C"/>
    <w:multiLevelType w:val="hybridMultilevel"/>
    <w:tmpl w:val="1F7673D4"/>
    <w:lvl w:ilvl="0" w:tplc="8994834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8315061"/>
    <w:multiLevelType w:val="hybridMultilevel"/>
    <w:tmpl w:val="1FA2E542"/>
    <w:lvl w:ilvl="0" w:tplc="DDB2B2F2">
      <w:start w:val="1"/>
      <w:numFmt w:val="bullet"/>
      <w:lvlText w:val=""/>
      <w:lvlJc w:val="left"/>
      <w:pPr>
        <w:tabs>
          <w:tab w:val="num" w:pos="720"/>
        </w:tabs>
        <w:ind w:left="720" w:hanging="360"/>
      </w:pPr>
      <w:rPr>
        <w:rFonts w:ascii="Symbol" w:hAnsi="Symbol" w:hint="default"/>
      </w:rPr>
    </w:lvl>
    <w:lvl w:ilvl="1" w:tplc="BC023336">
      <w:start w:val="1"/>
      <w:numFmt w:val="lowerLetter"/>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1" w15:restartNumberingAfterBreak="0">
    <w:nsid w:val="497307F6"/>
    <w:multiLevelType w:val="hybridMultilevel"/>
    <w:tmpl w:val="1B04EA66"/>
    <w:lvl w:ilvl="0" w:tplc="48CC2B9E">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F64491"/>
    <w:multiLevelType w:val="hybridMultilevel"/>
    <w:tmpl w:val="1B529032"/>
    <w:lvl w:ilvl="0" w:tplc="A588C200">
      <w:start w:val="1"/>
      <w:numFmt w:val="lowerLetter"/>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51DC277D"/>
    <w:multiLevelType w:val="hybridMultilevel"/>
    <w:tmpl w:val="5A107CA0"/>
    <w:lvl w:ilvl="0" w:tplc="28BCF6B6">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62411FB8"/>
    <w:multiLevelType w:val="hybridMultilevel"/>
    <w:tmpl w:val="D62251DC"/>
    <w:lvl w:ilvl="0" w:tplc="74F2CFC8">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67A32E7C"/>
    <w:multiLevelType w:val="hybridMultilevel"/>
    <w:tmpl w:val="A0F200CC"/>
    <w:lvl w:ilvl="0" w:tplc="FF40FAD0">
      <w:start w:val="1"/>
      <w:numFmt w:val="decimal"/>
      <w:lvlText w:val="%1."/>
      <w:lvlJc w:val="left"/>
      <w:pPr>
        <w:ind w:left="720" w:hanging="360"/>
      </w:pPr>
      <w:rPr>
        <w:rFonts w:hint="default"/>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7BA6468"/>
    <w:multiLevelType w:val="hybridMultilevel"/>
    <w:tmpl w:val="55FE8938"/>
    <w:lvl w:ilvl="0" w:tplc="DDB2B2F2">
      <w:start w:val="1"/>
      <w:numFmt w:val="bullet"/>
      <w:lvlText w:val=""/>
      <w:lvlJc w:val="left"/>
      <w:pPr>
        <w:tabs>
          <w:tab w:val="num" w:pos="720"/>
        </w:tabs>
        <w:ind w:left="720" w:hanging="360"/>
      </w:pPr>
      <w:rPr>
        <w:rFonts w:ascii="Symbol" w:hAnsi="Symbol" w:hint="default"/>
      </w:rPr>
    </w:lvl>
    <w:lvl w:ilvl="1" w:tplc="CA92CA4A">
      <w:start w:val="1"/>
      <w:numFmt w:val="bullet"/>
      <w:lvlText w:val="-"/>
      <w:lvlJc w:val="left"/>
      <w:pPr>
        <w:tabs>
          <w:tab w:val="num" w:pos="1440"/>
        </w:tabs>
        <w:ind w:left="1440" w:hanging="360"/>
      </w:pPr>
      <w:rPr>
        <w:rFonts w:ascii="Times New Roman" w:eastAsia="Times New Roman" w:hAnsi="Times New Roman"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 w15:restartNumberingAfterBreak="0">
    <w:nsid w:val="7B553C06"/>
    <w:multiLevelType w:val="hybridMultilevel"/>
    <w:tmpl w:val="CADC103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123570223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630323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2353184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481278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87611879">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8551483">
    <w:abstractNumId w:val="0"/>
  </w:num>
  <w:num w:numId="7" w16cid:durableId="214430133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0803357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2692569">
    <w:abstractNumId w:val="3"/>
  </w:num>
  <w:num w:numId="10" w16cid:durableId="842357179">
    <w:abstractNumId w:val="11"/>
  </w:num>
  <w:num w:numId="11" w16cid:durableId="937761136">
    <w:abstractNumId w:val="13"/>
  </w:num>
  <w:num w:numId="12" w16cid:durableId="23988986">
    <w:abstractNumId w:val="16"/>
  </w:num>
  <w:num w:numId="13" w16cid:durableId="1042554138">
    <w:abstractNumId w:val="1"/>
  </w:num>
  <w:num w:numId="14" w16cid:durableId="859665488">
    <w:abstractNumId w:val="2"/>
  </w:num>
  <w:num w:numId="15" w16cid:durableId="1162548111">
    <w:abstractNumId w:val="9"/>
  </w:num>
  <w:num w:numId="16" w16cid:durableId="417605102">
    <w:abstractNumId w:val="8"/>
  </w:num>
  <w:num w:numId="17" w16cid:durableId="258177591">
    <w:abstractNumId w:val="6"/>
  </w:num>
  <w:num w:numId="18" w16cid:durableId="2001076953">
    <w:abstractNumId w:val="15"/>
  </w:num>
  <w:num w:numId="19" w16cid:durableId="434324887">
    <w:abstractNumId w:val="7"/>
  </w:num>
  <w:num w:numId="20" w16cid:durableId="1457798801">
    <w:abstractNumId w:val="17"/>
  </w:num>
  <w:num w:numId="21" w16cid:durableId="6288222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A8A"/>
    <w:rsid w:val="00017C84"/>
    <w:rsid w:val="0002630E"/>
    <w:rsid w:val="0003234A"/>
    <w:rsid w:val="00033D5A"/>
    <w:rsid w:val="0003739D"/>
    <w:rsid w:val="00041F8F"/>
    <w:rsid w:val="00060860"/>
    <w:rsid w:val="00084E26"/>
    <w:rsid w:val="000B3330"/>
    <w:rsid w:val="000D1813"/>
    <w:rsid w:val="000D2F36"/>
    <w:rsid w:val="000D4496"/>
    <w:rsid w:val="000D70AA"/>
    <w:rsid w:val="000D70FE"/>
    <w:rsid w:val="000E7DF1"/>
    <w:rsid w:val="000F1B62"/>
    <w:rsid w:val="0011001D"/>
    <w:rsid w:val="0012255F"/>
    <w:rsid w:val="00127A81"/>
    <w:rsid w:val="00127F94"/>
    <w:rsid w:val="00134433"/>
    <w:rsid w:val="00165CA4"/>
    <w:rsid w:val="00171B24"/>
    <w:rsid w:val="00177829"/>
    <w:rsid w:val="0018350D"/>
    <w:rsid w:val="00194020"/>
    <w:rsid w:val="001B113D"/>
    <w:rsid w:val="001B1D49"/>
    <w:rsid w:val="001B3DF1"/>
    <w:rsid w:val="001C0138"/>
    <w:rsid w:val="001C5C26"/>
    <w:rsid w:val="001C6604"/>
    <w:rsid w:val="001D04D5"/>
    <w:rsid w:val="001D633A"/>
    <w:rsid w:val="001E0925"/>
    <w:rsid w:val="001E126F"/>
    <w:rsid w:val="001F0AC6"/>
    <w:rsid w:val="001F75D4"/>
    <w:rsid w:val="0020340E"/>
    <w:rsid w:val="002220AB"/>
    <w:rsid w:val="00262320"/>
    <w:rsid w:val="0026516A"/>
    <w:rsid w:val="00271949"/>
    <w:rsid w:val="00271B27"/>
    <w:rsid w:val="00272661"/>
    <w:rsid w:val="002744EE"/>
    <w:rsid w:val="00274F77"/>
    <w:rsid w:val="002811CA"/>
    <w:rsid w:val="00284BEA"/>
    <w:rsid w:val="002B74C8"/>
    <w:rsid w:val="002E216A"/>
    <w:rsid w:val="002F540A"/>
    <w:rsid w:val="003013B0"/>
    <w:rsid w:val="00311022"/>
    <w:rsid w:val="00316F07"/>
    <w:rsid w:val="00335465"/>
    <w:rsid w:val="0033619D"/>
    <w:rsid w:val="00337C55"/>
    <w:rsid w:val="00356AF0"/>
    <w:rsid w:val="00360864"/>
    <w:rsid w:val="00363E0A"/>
    <w:rsid w:val="00366871"/>
    <w:rsid w:val="0036692C"/>
    <w:rsid w:val="00375C30"/>
    <w:rsid w:val="00390666"/>
    <w:rsid w:val="003A2A99"/>
    <w:rsid w:val="003B6A56"/>
    <w:rsid w:val="003C64A3"/>
    <w:rsid w:val="003E2382"/>
    <w:rsid w:val="003E6A37"/>
    <w:rsid w:val="00400992"/>
    <w:rsid w:val="00401925"/>
    <w:rsid w:val="00402AE0"/>
    <w:rsid w:val="00410F6C"/>
    <w:rsid w:val="004113E3"/>
    <w:rsid w:val="004116B3"/>
    <w:rsid w:val="00434500"/>
    <w:rsid w:val="00445522"/>
    <w:rsid w:val="00451467"/>
    <w:rsid w:val="00466FE1"/>
    <w:rsid w:val="004756FB"/>
    <w:rsid w:val="00476E12"/>
    <w:rsid w:val="0048057B"/>
    <w:rsid w:val="0048084B"/>
    <w:rsid w:val="00485381"/>
    <w:rsid w:val="00487B05"/>
    <w:rsid w:val="00492368"/>
    <w:rsid w:val="004B0955"/>
    <w:rsid w:val="004B5567"/>
    <w:rsid w:val="004B69F1"/>
    <w:rsid w:val="004C4B7E"/>
    <w:rsid w:val="004D2D6C"/>
    <w:rsid w:val="004D7136"/>
    <w:rsid w:val="004E144F"/>
    <w:rsid w:val="004E1ABB"/>
    <w:rsid w:val="004E4B06"/>
    <w:rsid w:val="004E5DA4"/>
    <w:rsid w:val="004F0168"/>
    <w:rsid w:val="004F4911"/>
    <w:rsid w:val="004F6E74"/>
    <w:rsid w:val="005017BC"/>
    <w:rsid w:val="00505A14"/>
    <w:rsid w:val="005072B8"/>
    <w:rsid w:val="00510D3C"/>
    <w:rsid w:val="00510E7D"/>
    <w:rsid w:val="00516A7B"/>
    <w:rsid w:val="005173CA"/>
    <w:rsid w:val="0057008F"/>
    <w:rsid w:val="005876FB"/>
    <w:rsid w:val="00593866"/>
    <w:rsid w:val="00597D42"/>
    <w:rsid w:val="005A28DB"/>
    <w:rsid w:val="005B40D2"/>
    <w:rsid w:val="005C03C7"/>
    <w:rsid w:val="005C1CDD"/>
    <w:rsid w:val="005C465D"/>
    <w:rsid w:val="005E6A14"/>
    <w:rsid w:val="005F1A7B"/>
    <w:rsid w:val="005F3829"/>
    <w:rsid w:val="005F4275"/>
    <w:rsid w:val="005F5D7B"/>
    <w:rsid w:val="006161FB"/>
    <w:rsid w:val="00627E02"/>
    <w:rsid w:val="00631845"/>
    <w:rsid w:val="00634448"/>
    <w:rsid w:val="0064020A"/>
    <w:rsid w:val="0064496D"/>
    <w:rsid w:val="006547EA"/>
    <w:rsid w:val="0066106E"/>
    <w:rsid w:val="0066654F"/>
    <w:rsid w:val="00671CCC"/>
    <w:rsid w:val="0067513F"/>
    <w:rsid w:val="006846B2"/>
    <w:rsid w:val="00694520"/>
    <w:rsid w:val="006952F8"/>
    <w:rsid w:val="006979CB"/>
    <w:rsid w:val="006A0CC8"/>
    <w:rsid w:val="006A3DD6"/>
    <w:rsid w:val="006A6E69"/>
    <w:rsid w:val="006B5135"/>
    <w:rsid w:val="006B7058"/>
    <w:rsid w:val="006B7173"/>
    <w:rsid w:val="006C2F1B"/>
    <w:rsid w:val="006C3A9F"/>
    <w:rsid w:val="006C560B"/>
    <w:rsid w:val="006D7BF4"/>
    <w:rsid w:val="006E1347"/>
    <w:rsid w:val="006E15F8"/>
    <w:rsid w:val="006E396A"/>
    <w:rsid w:val="006F6B30"/>
    <w:rsid w:val="00705393"/>
    <w:rsid w:val="0070594C"/>
    <w:rsid w:val="00713D0D"/>
    <w:rsid w:val="00724244"/>
    <w:rsid w:val="007249C5"/>
    <w:rsid w:val="00726724"/>
    <w:rsid w:val="0073002A"/>
    <w:rsid w:val="00746722"/>
    <w:rsid w:val="007618A9"/>
    <w:rsid w:val="007755DF"/>
    <w:rsid w:val="00794413"/>
    <w:rsid w:val="00797A18"/>
    <w:rsid w:val="007A365C"/>
    <w:rsid w:val="007A563C"/>
    <w:rsid w:val="007B18AD"/>
    <w:rsid w:val="007B7F1B"/>
    <w:rsid w:val="007C290C"/>
    <w:rsid w:val="007C5EF0"/>
    <w:rsid w:val="007D43B4"/>
    <w:rsid w:val="007E40AE"/>
    <w:rsid w:val="007E6A67"/>
    <w:rsid w:val="00813EE7"/>
    <w:rsid w:val="00833AE1"/>
    <w:rsid w:val="008469D4"/>
    <w:rsid w:val="00850973"/>
    <w:rsid w:val="00854904"/>
    <w:rsid w:val="0085519C"/>
    <w:rsid w:val="00862C2B"/>
    <w:rsid w:val="00883074"/>
    <w:rsid w:val="008B73E6"/>
    <w:rsid w:val="008C3308"/>
    <w:rsid w:val="008D743F"/>
    <w:rsid w:val="008E12A0"/>
    <w:rsid w:val="008F1411"/>
    <w:rsid w:val="0090475B"/>
    <w:rsid w:val="00904FBF"/>
    <w:rsid w:val="0091023D"/>
    <w:rsid w:val="009238D7"/>
    <w:rsid w:val="00927B2F"/>
    <w:rsid w:val="00956FB9"/>
    <w:rsid w:val="00970EE8"/>
    <w:rsid w:val="00976DCD"/>
    <w:rsid w:val="0099520C"/>
    <w:rsid w:val="009A73C8"/>
    <w:rsid w:val="009B235D"/>
    <w:rsid w:val="009E569B"/>
    <w:rsid w:val="009E5D7D"/>
    <w:rsid w:val="009E6C98"/>
    <w:rsid w:val="009E76FB"/>
    <w:rsid w:val="009F2EAA"/>
    <w:rsid w:val="00A00AA6"/>
    <w:rsid w:val="00A01D62"/>
    <w:rsid w:val="00A07FA1"/>
    <w:rsid w:val="00A21996"/>
    <w:rsid w:val="00A22432"/>
    <w:rsid w:val="00A35C0C"/>
    <w:rsid w:val="00A37F2C"/>
    <w:rsid w:val="00A44F72"/>
    <w:rsid w:val="00A47B42"/>
    <w:rsid w:val="00A57690"/>
    <w:rsid w:val="00A627FE"/>
    <w:rsid w:val="00A655BE"/>
    <w:rsid w:val="00A8715A"/>
    <w:rsid w:val="00A972C5"/>
    <w:rsid w:val="00AA391C"/>
    <w:rsid w:val="00AE0927"/>
    <w:rsid w:val="00AE0D2E"/>
    <w:rsid w:val="00B27591"/>
    <w:rsid w:val="00B34061"/>
    <w:rsid w:val="00B550A8"/>
    <w:rsid w:val="00B64438"/>
    <w:rsid w:val="00B67632"/>
    <w:rsid w:val="00B7606A"/>
    <w:rsid w:val="00B91CEE"/>
    <w:rsid w:val="00B932F0"/>
    <w:rsid w:val="00BB1ADA"/>
    <w:rsid w:val="00BB2CDC"/>
    <w:rsid w:val="00BC7917"/>
    <w:rsid w:val="00BD159E"/>
    <w:rsid w:val="00BD3BEE"/>
    <w:rsid w:val="00BD751B"/>
    <w:rsid w:val="00BD79DD"/>
    <w:rsid w:val="00BE258F"/>
    <w:rsid w:val="00BE7742"/>
    <w:rsid w:val="00BF6644"/>
    <w:rsid w:val="00C002C9"/>
    <w:rsid w:val="00C020A9"/>
    <w:rsid w:val="00C07461"/>
    <w:rsid w:val="00C13DC6"/>
    <w:rsid w:val="00C15CBF"/>
    <w:rsid w:val="00C251BD"/>
    <w:rsid w:val="00C42D59"/>
    <w:rsid w:val="00C50C87"/>
    <w:rsid w:val="00C52B8E"/>
    <w:rsid w:val="00C60E18"/>
    <w:rsid w:val="00C7703B"/>
    <w:rsid w:val="00C8507A"/>
    <w:rsid w:val="00C853A0"/>
    <w:rsid w:val="00C85591"/>
    <w:rsid w:val="00C90850"/>
    <w:rsid w:val="00CA156A"/>
    <w:rsid w:val="00CC08BF"/>
    <w:rsid w:val="00CC41FA"/>
    <w:rsid w:val="00CE2059"/>
    <w:rsid w:val="00CE6052"/>
    <w:rsid w:val="00D026A6"/>
    <w:rsid w:val="00D034C2"/>
    <w:rsid w:val="00D0759C"/>
    <w:rsid w:val="00D16D27"/>
    <w:rsid w:val="00D22F50"/>
    <w:rsid w:val="00D25F81"/>
    <w:rsid w:val="00D31434"/>
    <w:rsid w:val="00D33779"/>
    <w:rsid w:val="00D346C0"/>
    <w:rsid w:val="00D35B57"/>
    <w:rsid w:val="00D363C9"/>
    <w:rsid w:val="00D42E42"/>
    <w:rsid w:val="00D44A5A"/>
    <w:rsid w:val="00D77382"/>
    <w:rsid w:val="00D81BEC"/>
    <w:rsid w:val="00D82033"/>
    <w:rsid w:val="00DA0AEB"/>
    <w:rsid w:val="00DA35BB"/>
    <w:rsid w:val="00DA4E54"/>
    <w:rsid w:val="00DB5768"/>
    <w:rsid w:val="00DC3524"/>
    <w:rsid w:val="00DD0325"/>
    <w:rsid w:val="00DE135B"/>
    <w:rsid w:val="00DE38D4"/>
    <w:rsid w:val="00DE7A47"/>
    <w:rsid w:val="00E003A4"/>
    <w:rsid w:val="00E00597"/>
    <w:rsid w:val="00E01845"/>
    <w:rsid w:val="00E07DBC"/>
    <w:rsid w:val="00E301BC"/>
    <w:rsid w:val="00E3737A"/>
    <w:rsid w:val="00E458B8"/>
    <w:rsid w:val="00E548E5"/>
    <w:rsid w:val="00E55D58"/>
    <w:rsid w:val="00E57ABE"/>
    <w:rsid w:val="00E6054B"/>
    <w:rsid w:val="00E61B11"/>
    <w:rsid w:val="00E85BA0"/>
    <w:rsid w:val="00E92132"/>
    <w:rsid w:val="00E93A89"/>
    <w:rsid w:val="00EB787F"/>
    <w:rsid w:val="00F00249"/>
    <w:rsid w:val="00F124EE"/>
    <w:rsid w:val="00F21EE9"/>
    <w:rsid w:val="00F259DB"/>
    <w:rsid w:val="00F31E05"/>
    <w:rsid w:val="00F33A6A"/>
    <w:rsid w:val="00F43FE5"/>
    <w:rsid w:val="00F5413F"/>
    <w:rsid w:val="00F54609"/>
    <w:rsid w:val="00F60EED"/>
    <w:rsid w:val="00F62E26"/>
    <w:rsid w:val="00F837FE"/>
    <w:rsid w:val="00F90A8A"/>
    <w:rsid w:val="00FA0881"/>
    <w:rsid w:val="00FA2F9D"/>
    <w:rsid w:val="00FB1A6B"/>
    <w:rsid w:val="00FB293D"/>
    <w:rsid w:val="00FB3D6F"/>
    <w:rsid w:val="00FB4391"/>
    <w:rsid w:val="00FC2A7B"/>
    <w:rsid w:val="00FC51A8"/>
    <w:rsid w:val="00FD2C43"/>
    <w:rsid w:val="00FD769D"/>
    <w:rsid w:val="00FE0A86"/>
    <w:rsid w:val="00FE4361"/>
    <w:rsid w:val="00FF0E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B8D9A9"/>
  <w15:docId w15:val="{5E2B38C8-DAEC-4813-95D8-6D911914A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51467"/>
    <w:pPr>
      <w:suppressAutoHyphens/>
    </w:pPr>
    <w:rPr>
      <w:sz w:val="24"/>
    </w:rPr>
  </w:style>
  <w:style w:type="paragraph" w:styleId="Nagwek1">
    <w:name w:val="heading 1"/>
    <w:basedOn w:val="Normalny"/>
    <w:next w:val="Normalny"/>
    <w:qFormat/>
    <w:rsid w:val="00451467"/>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qFormat/>
    <w:rsid w:val="00451467"/>
    <w:pPr>
      <w:keepNext/>
      <w:spacing w:before="240" w:after="60"/>
      <w:outlineLvl w:val="1"/>
    </w:pPr>
    <w:rPr>
      <w:rFonts w:ascii="Arial" w:hAnsi="Arial" w:cs="Arial"/>
      <w:b/>
      <w:bCs/>
      <w:i/>
      <w:iCs/>
      <w:sz w:val="28"/>
      <w:szCs w:val="2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51467"/>
    <w:pPr>
      <w:suppressAutoHyphens w:val="0"/>
      <w:spacing w:after="120"/>
    </w:pPr>
    <w:rPr>
      <w:szCs w:val="24"/>
    </w:rPr>
  </w:style>
  <w:style w:type="character" w:customStyle="1" w:styleId="Nagwek2Znak">
    <w:name w:val="Nagłówek 2 Znak"/>
    <w:link w:val="Nagwek2"/>
    <w:rsid w:val="00451467"/>
    <w:rPr>
      <w:rFonts w:ascii="Arial" w:hAnsi="Arial" w:cs="Arial"/>
      <w:b/>
      <w:bCs/>
      <w:i/>
      <w:iCs/>
      <w:sz w:val="28"/>
      <w:szCs w:val="28"/>
      <w:lang w:val="pl-PL" w:bidi="ar-SA"/>
    </w:rPr>
  </w:style>
  <w:style w:type="character" w:customStyle="1" w:styleId="TekstpodstawowyZnak">
    <w:name w:val="Tekst podstawowy Znak"/>
    <w:link w:val="Tekstpodstawowy"/>
    <w:rsid w:val="00451467"/>
    <w:rPr>
      <w:sz w:val="24"/>
      <w:szCs w:val="24"/>
      <w:lang w:val="pl-PL" w:bidi="ar-SA"/>
    </w:rPr>
  </w:style>
  <w:style w:type="paragraph" w:styleId="Nagwek">
    <w:name w:val="header"/>
    <w:basedOn w:val="Normalny"/>
    <w:link w:val="NagwekZnak"/>
    <w:uiPriority w:val="99"/>
    <w:rsid w:val="00451467"/>
    <w:pPr>
      <w:tabs>
        <w:tab w:val="center" w:pos="4536"/>
        <w:tab w:val="right" w:pos="9072"/>
      </w:tabs>
    </w:pPr>
  </w:style>
  <w:style w:type="paragraph" w:styleId="Stopka">
    <w:name w:val="footer"/>
    <w:basedOn w:val="Normalny"/>
    <w:link w:val="StopkaZnak"/>
    <w:uiPriority w:val="99"/>
    <w:rsid w:val="00451467"/>
    <w:pPr>
      <w:tabs>
        <w:tab w:val="center" w:pos="4536"/>
        <w:tab w:val="right" w:pos="9072"/>
      </w:tabs>
    </w:pPr>
  </w:style>
  <w:style w:type="character" w:customStyle="1" w:styleId="NagwekZnak">
    <w:name w:val="Nagłówek Znak"/>
    <w:link w:val="Nagwek"/>
    <w:uiPriority w:val="99"/>
    <w:rsid w:val="00451467"/>
    <w:rPr>
      <w:sz w:val="24"/>
      <w:lang w:val="pl-PL" w:bidi="ar-SA"/>
    </w:rPr>
  </w:style>
  <w:style w:type="character" w:styleId="Numerstrony">
    <w:name w:val="page number"/>
    <w:basedOn w:val="Domylnaczcionkaakapitu"/>
    <w:rsid w:val="00451467"/>
  </w:style>
  <w:style w:type="paragraph" w:styleId="Tekstdymka">
    <w:name w:val="Balloon Text"/>
    <w:basedOn w:val="Normalny"/>
    <w:semiHidden/>
    <w:rsid w:val="008F1411"/>
    <w:rPr>
      <w:rFonts w:ascii="Tahoma" w:hAnsi="Tahoma" w:cs="Tahoma"/>
      <w:sz w:val="16"/>
      <w:szCs w:val="16"/>
    </w:rPr>
  </w:style>
  <w:style w:type="character" w:styleId="Odwoaniedokomentarza">
    <w:name w:val="annotation reference"/>
    <w:rsid w:val="00F259DB"/>
    <w:rPr>
      <w:sz w:val="16"/>
      <w:szCs w:val="16"/>
    </w:rPr>
  </w:style>
  <w:style w:type="paragraph" w:styleId="Tekstkomentarza">
    <w:name w:val="annotation text"/>
    <w:basedOn w:val="Normalny"/>
    <w:link w:val="TekstkomentarzaZnak"/>
    <w:rsid w:val="00F259DB"/>
    <w:rPr>
      <w:sz w:val="20"/>
    </w:rPr>
  </w:style>
  <w:style w:type="character" w:customStyle="1" w:styleId="TekstkomentarzaZnak">
    <w:name w:val="Tekst komentarza Znak"/>
    <w:link w:val="Tekstkomentarza"/>
    <w:rsid w:val="00F259DB"/>
  </w:style>
  <w:style w:type="paragraph" w:styleId="Tematkomentarza">
    <w:name w:val="annotation subject"/>
    <w:basedOn w:val="Tekstkomentarza"/>
    <w:next w:val="Tekstkomentarza"/>
    <w:link w:val="TematkomentarzaZnak"/>
    <w:rsid w:val="00F259DB"/>
    <w:rPr>
      <w:b/>
      <w:bCs/>
    </w:rPr>
  </w:style>
  <w:style w:type="character" w:customStyle="1" w:styleId="TematkomentarzaZnak">
    <w:name w:val="Temat komentarza Znak"/>
    <w:link w:val="Tematkomentarza"/>
    <w:rsid w:val="00F259DB"/>
    <w:rPr>
      <w:b/>
      <w:bCs/>
    </w:rPr>
  </w:style>
  <w:style w:type="character" w:customStyle="1" w:styleId="StopkaZnak">
    <w:name w:val="Stopka Znak"/>
    <w:link w:val="Stopka"/>
    <w:uiPriority w:val="99"/>
    <w:rsid w:val="00E92132"/>
    <w:rPr>
      <w:sz w:val="24"/>
    </w:rPr>
  </w:style>
  <w:style w:type="paragraph" w:styleId="Poprawka">
    <w:name w:val="Revision"/>
    <w:hidden/>
    <w:uiPriority w:val="99"/>
    <w:semiHidden/>
    <w:rsid w:val="00E301BC"/>
    <w:rPr>
      <w:sz w:val="24"/>
    </w:rPr>
  </w:style>
  <w:style w:type="paragraph" w:styleId="Akapitzlist">
    <w:name w:val="List Paragraph"/>
    <w:basedOn w:val="Normalny"/>
    <w:uiPriority w:val="34"/>
    <w:qFormat/>
    <w:rsid w:val="00F60EED"/>
    <w:pPr>
      <w:ind w:left="720"/>
      <w:contextualSpacing/>
    </w:pPr>
  </w:style>
  <w:style w:type="paragraph" w:styleId="Tytu">
    <w:name w:val="Title"/>
    <w:basedOn w:val="Normalny"/>
    <w:next w:val="Normalny"/>
    <w:link w:val="TytuZnak"/>
    <w:qFormat/>
    <w:rsid w:val="00EB787F"/>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EB787F"/>
    <w:rPr>
      <w:rFonts w:asciiTheme="majorHAnsi" w:eastAsiaTheme="majorEastAsia" w:hAnsiTheme="majorHAnsi" w:cstheme="majorBidi"/>
      <w:spacing w:val="-10"/>
      <w:kern w:val="28"/>
      <w:sz w:val="56"/>
      <w:szCs w:val="56"/>
    </w:rPr>
  </w:style>
  <w:style w:type="character" w:styleId="Pogrubienie">
    <w:name w:val="Strong"/>
    <w:basedOn w:val="Domylnaczcionkaakapitu"/>
    <w:uiPriority w:val="22"/>
    <w:qFormat/>
    <w:rsid w:val="00970E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33599">
      <w:bodyDiv w:val="1"/>
      <w:marLeft w:val="0"/>
      <w:marRight w:val="0"/>
      <w:marTop w:val="0"/>
      <w:marBottom w:val="0"/>
      <w:divBdr>
        <w:top w:val="none" w:sz="0" w:space="0" w:color="auto"/>
        <w:left w:val="none" w:sz="0" w:space="0" w:color="auto"/>
        <w:bottom w:val="none" w:sz="0" w:space="0" w:color="auto"/>
        <w:right w:val="none" w:sz="0" w:space="0" w:color="auto"/>
      </w:divBdr>
    </w:div>
    <w:div w:id="58408687">
      <w:bodyDiv w:val="1"/>
      <w:marLeft w:val="0"/>
      <w:marRight w:val="0"/>
      <w:marTop w:val="0"/>
      <w:marBottom w:val="0"/>
      <w:divBdr>
        <w:top w:val="none" w:sz="0" w:space="0" w:color="auto"/>
        <w:left w:val="none" w:sz="0" w:space="0" w:color="auto"/>
        <w:bottom w:val="none" w:sz="0" w:space="0" w:color="auto"/>
        <w:right w:val="none" w:sz="0" w:space="0" w:color="auto"/>
      </w:divBdr>
      <w:divsChild>
        <w:div w:id="473181691">
          <w:marLeft w:val="0"/>
          <w:marRight w:val="0"/>
          <w:marTop w:val="0"/>
          <w:marBottom w:val="0"/>
          <w:divBdr>
            <w:top w:val="none" w:sz="0" w:space="0" w:color="auto"/>
            <w:left w:val="none" w:sz="0" w:space="0" w:color="auto"/>
            <w:bottom w:val="none" w:sz="0" w:space="0" w:color="auto"/>
            <w:right w:val="none" w:sz="0" w:space="0" w:color="auto"/>
          </w:divBdr>
        </w:div>
      </w:divsChild>
    </w:div>
    <w:div w:id="67730891">
      <w:bodyDiv w:val="1"/>
      <w:marLeft w:val="0"/>
      <w:marRight w:val="0"/>
      <w:marTop w:val="0"/>
      <w:marBottom w:val="0"/>
      <w:divBdr>
        <w:top w:val="none" w:sz="0" w:space="0" w:color="auto"/>
        <w:left w:val="none" w:sz="0" w:space="0" w:color="auto"/>
        <w:bottom w:val="none" w:sz="0" w:space="0" w:color="auto"/>
        <w:right w:val="none" w:sz="0" w:space="0" w:color="auto"/>
      </w:divBdr>
    </w:div>
    <w:div w:id="672075538">
      <w:bodyDiv w:val="1"/>
      <w:marLeft w:val="0"/>
      <w:marRight w:val="0"/>
      <w:marTop w:val="0"/>
      <w:marBottom w:val="0"/>
      <w:divBdr>
        <w:top w:val="none" w:sz="0" w:space="0" w:color="auto"/>
        <w:left w:val="none" w:sz="0" w:space="0" w:color="auto"/>
        <w:bottom w:val="none" w:sz="0" w:space="0" w:color="auto"/>
        <w:right w:val="none" w:sz="0" w:space="0" w:color="auto"/>
      </w:divBdr>
    </w:div>
    <w:div w:id="1194997768">
      <w:bodyDiv w:val="1"/>
      <w:marLeft w:val="0"/>
      <w:marRight w:val="0"/>
      <w:marTop w:val="0"/>
      <w:marBottom w:val="0"/>
      <w:divBdr>
        <w:top w:val="none" w:sz="0" w:space="0" w:color="auto"/>
        <w:left w:val="none" w:sz="0" w:space="0" w:color="auto"/>
        <w:bottom w:val="none" w:sz="0" w:space="0" w:color="auto"/>
        <w:right w:val="none" w:sz="0" w:space="0" w:color="auto"/>
      </w:divBdr>
    </w:div>
    <w:div w:id="1241477563">
      <w:bodyDiv w:val="1"/>
      <w:marLeft w:val="0"/>
      <w:marRight w:val="0"/>
      <w:marTop w:val="0"/>
      <w:marBottom w:val="0"/>
      <w:divBdr>
        <w:top w:val="none" w:sz="0" w:space="0" w:color="auto"/>
        <w:left w:val="none" w:sz="0" w:space="0" w:color="auto"/>
        <w:bottom w:val="none" w:sz="0" w:space="0" w:color="auto"/>
        <w:right w:val="none" w:sz="0" w:space="0" w:color="auto"/>
      </w:divBdr>
    </w:div>
    <w:div w:id="1708793007">
      <w:bodyDiv w:val="1"/>
      <w:marLeft w:val="0"/>
      <w:marRight w:val="0"/>
      <w:marTop w:val="0"/>
      <w:marBottom w:val="0"/>
      <w:divBdr>
        <w:top w:val="none" w:sz="0" w:space="0" w:color="auto"/>
        <w:left w:val="none" w:sz="0" w:space="0" w:color="auto"/>
        <w:bottom w:val="none" w:sz="0" w:space="0" w:color="auto"/>
        <w:right w:val="none" w:sz="0" w:space="0" w:color="auto"/>
      </w:divBdr>
    </w:div>
    <w:div w:id="1824345558">
      <w:bodyDiv w:val="1"/>
      <w:marLeft w:val="0"/>
      <w:marRight w:val="0"/>
      <w:marTop w:val="0"/>
      <w:marBottom w:val="0"/>
      <w:divBdr>
        <w:top w:val="none" w:sz="0" w:space="0" w:color="auto"/>
        <w:left w:val="none" w:sz="0" w:space="0" w:color="auto"/>
        <w:bottom w:val="none" w:sz="0" w:space="0" w:color="auto"/>
        <w:right w:val="none" w:sz="0" w:space="0" w:color="auto"/>
      </w:divBdr>
    </w:div>
    <w:div w:id="1978222962">
      <w:bodyDiv w:val="1"/>
      <w:marLeft w:val="0"/>
      <w:marRight w:val="0"/>
      <w:marTop w:val="0"/>
      <w:marBottom w:val="0"/>
      <w:divBdr>
        <w:top w:val="none" w:sz="0" w:space="0" w:color="auto"/>
        <w:left w:val="none" w:sz="0" w:space="0" w:color="auto"/>
        <w:bottom w:val="none" w:sz="0" w:space="0" w:color="auto"/>
        <w:right w:val="none" w:sz="0" w:space="0" w:color="auto"/>
      </w:divBdr>
    </w:div>
    <w:div w:id="2127187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7</Pages>
  <Words>1360</Words>
  <Characters>8164</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Załącznik nr 3</vt:lpstr>
    </vt:vector>
  </TitlesOfParts>
  <Company>ppp</Company>
  <LinksUpToDate>false</LinksUpToDate>
  <CharactersWithSpaces>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3</dc:title>
  <dc:subject/>
  <dc:creator>ppp</dc:creator>
  <cp:keywords/>
  <cp:lastModifiedBy>Milena Gołąbek</cp:lastModifiedBy>
  <cp:revision>44</cp:revision>
  <cp:lastPrinted>2018-08-14T07:39:00Z</cp:lastPrinted>
  <dcterms:created xsi:type="dcterms:W3CDTF">2023-01-27T12:38:00Z</dcterms:created>
  <dcterms:modified xsi:type="dcterms:W3CDTF">2026-07-03T11:27:00Z</dcterms:modified>
</cp:coreProperties>
</file>