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4067" w14:textId="77777777" w:rsidR="00451467" w:rsidRPr="006A0CC8" w:rsidRDefault="00451467" w:rsidP="00451467">
      <w:pPr>
        <w:rPr>
          <w:rFonts w:ascii="Calibri" w:hAnsi="Calibri"/>
          <w:sz w:val="22"/>
          <w:szCs w:val="22"/>
        </w:rPr>
      </w:pPr>
    </w:p>
    <w:p w14:paraId="23488510" w14:textId="77777777" w:rsidR="00451467" w:rsidRPr="006A0CC8" w:rsidRDefault="00451467" w:rsidP="00451467">
      <w:pPr>
        <w:rPr>
          <w:rFonts w:ascii="Calibri" w:hAnsi="Calibri"/>
          <w:sz w:val="22"/>
          <w:szCs w:val="22"/>
        </w:rPr>
      </w:pPr>
    </w:p>
    <w:p w14:paraId="302581E4" w14:textId="65E90C5E" w:rsidR="00451467" w:rsidRPr="006A0CC8" w:rsidRDefault="00EB787F" w:rsidP="00451467">
      <w:pPr>
        <w:rPr>
          <w:rFonts w:ascii="Calibri" w:hAnsi="Calibri"/>
          <w:sz w:val="22"/>
          <w:szCs w:val="22"/>
        </w:rPr>
      </w:pPr>
      <w:r>
        <w:rPr>
          <w:noProof/>
        </w:rPr>
        <w:drawing>
          <wp:inline distT="0" distB="0" distL="0" distR="0" wp14:anchorId="1F8147B4" wp14:editId="68321F56">
            <wp:extent cx="5940425" cy="61023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610235"/>
                    </a:xfrm>
                    <a:prstGeom prst="rect">
                      <a:avLst/>
                    </a:prstGeom>
                    <a:noFill/>
                    <a:ln>
                      <a:noFill/>
                    </a:ln>
                  </pic:spPr>
                </pic:pic>
              </a:graphicData>
            </a:graphic>
          </wp:inline>
        </w:drawing>
      </w:r>
    </w:p>
    <w:p w14:paraId="29F4E1D2" w14:textId="77777777" w:rsidR="00451467" w:rsidRPr="006A0CC8" w:rsidRDefault="00451467" w:rsidP="00451467">
      <w:pPr>
        <w:rPr>
          <w:rFonts w:ascii="Calibri" w:hAnsi="Calibri"/>
          <w:sz w:val="22"/>
          <w:szCs w:val="22"/>
        </w:rPr>
      </w:pPr>
    </w:p>
    <w:p w14:paraId="3287EE89" w14:textId="77777777" w:rsidR="00451467" w:rsidRPr="006A0CC8" w:rsidRDefault="00451467" w:rsidP="00451467">
      <w:pPr>
        <w:rPr>
          <w:rFonts w:ascii="Calibri" w:hAnsi="Calibri"/>
          <w:sz w:val="22"/>
          <w:szCs w:val="22"/>
        </w:rPr>
      </w:pPr>
    </w:p>
    <w:p w14:paraId="23D6CEEB" w14:textId="77777777" w:rsidR="00451467" w:rsidRPr="006A0CC8" w:rsidRDefault="00451467" w:rsidP="00451467">
      <w:pPr>
        <w:rPr>
          <w:rFonts w:ascii="Calibri" w:hAnsi="Calibri"/>
          <w:sz w:val="22"/>
          <w:szCs w:val="22"/>
        </w:rPr>
      </w:pPr>
    </w:p>
    <w:p w14:paraId="02CCDC59" w14:textId="77777777" w:rsidR="00451467" w:rsidRPr="006A0CC8" w:rsidRDefault="00451467" w:rsidP="00451467">
      <w:pPr>
        <w:rPr>
          <w:rFonts w:ascii="Calibri" w:hAnsi="Calibri"/>
          <w:sz w:val="22"/>
          <w:szCs w:val="22"/>
        </w:rPr>
      </w:pPr>
    </w:p>
    <w:p w14:paraId="082E070C" w14:textId="77777777" w:rsidR="00451467" w:rsidRPr="006A0CC8" w:rsidRDefault="00451467" w:rsidP="00451467">
      <w:pPr>
        <w:rPr>
          <w:rFonts w:ascii="Calibri" w:hAnsi="Calibri"/>
          <w:sz w:val="22"/>
          <w:szCs w:val="22"/>
        </w:rPr>
      </w:pPr>
    </w:p>
    <w:p w14:paraId="68D0FA20" w14:textId="77777777" w:rsidR="00451467" w:rsidRPr="006A0CC8" w:rsidRDefault="00451467" w:rsidP="00451467">
      <w:pPr>
        <w:rPr>
          <w:rFonts w:ascii="Calibri" w:hAnsi="Calibri"/>
          <w:sz w:val="22"/>
          <w:szCs w:val="22"/>
        </w:rPr>
      </w:pPr>
    </w:p>
    <w:p w14:paraId="34189940" w14:textId="77777777" w:rsidR="00445522" w:rsidRDefault="00445522" w:rsidP="00271949">
      <w:pPr>
        <w:autoSpaceDE w:val="0"/>
        <w:autoSpaceDN w:val="0"/>
        <w:adjustRightInd w:val="0"/>
        <w:jc w:val="right"/>
        <w:rPr>
          <w:rFonts w:ascii="Calibri" w:hAnsi="Calibri"/>
          <w:b/>
          <w:bCs/>
          <w:sz w:val="44"/>
          <w:szCs w:val="44"/>
        </w:rPr>
      </w:pPr>
    </w:p>
    <w:p w14:paraId="01666150" w14:textId="77777777" w:rsidR="00271949" w:rsidRPr="00D0759C" w:rsidRDefault="00271949" w:rsidP="00D0759C">
      <w:pPr>
        <w:pStyle w:val="Tytu"/>
        <w:spacing w:line="360" w:lineRule="auto"/>
        <w:rPr>
          <w:rFonts w:ascii="Arial" w:hAnsi="Arial" w:cs="Arial"/>
          <w:sz w:val="36"/>
          <w:szCs w:val="36"/>
        </w:rPr>
      </w:pPr>
    </w:p>
    <w:p w14:paraId="4FAFEA04" w14:textId="77777777" w:rsidR="00445522" w:rsidRPr="00D0759C" w:rsidRDefault="00445522" w:rsidP="00D0759C">
      <w:pPr>
        <w:pStyle w:val="Tytu"/>
        <w:spacing w:line="360" w:lineRule="auto"/>
        <w:rPr>
          <w:rFonts w:ascii="Arial" w:hAnsi="Arial" w:cs="Arial"/>
          <w:sz w:val="36"/>
          <w:szCs w:val="36"/>
        </w:rPr>
      </w:pPr>
    </w:p>
    <w:p w14:paraId="7DA3C1FA" w14:textId="2606D9D4" w:rsidR="00451467" w:rsidRPr="00D0759C" w:rsidRDefault="006B7173" w:rsidP="00D0759C">
      <w:pPr>
        <w:pStyle w:val="Tytu"/>
        <w:spacing w:line="360" w:lineRule="auto"/>
        <w:rPr>
          <w:rFonts w:ascii="Arial" w:hAnsi="Arial" w:cs="Arial"/>
          <w:b/>
          <w:bCs/>
          <w:sz w:val="36"/>
          <w:szCs w:val="36"/>
        </w:rPr>
      </w:pPr>
      <w:r w:rsidRPr="00D0759C">
        <w:rPr>
          <w:rFonts w:ascii="Arial" w:hAnsi="Arial" w:cs="Arial"/>
          <w:b/>
          <w:bCs/>
          <w:sz w:val="36"/>
          <w:szCs w:val="36"/>
        </w:rPr>
        <w:t xml:space="preserve">Załącznik nr </w:t>
      </w:r>
      <w:r w:rsidR="00A47B42" w:rsidRPr="00D0759C">
        <w:rPr>
          <w:rFonts w:ascii="Arial" w:hAnsi="Arial" w:cs="Arial"/>
          <w:b/>
          <w:bCs/>
          <w:color w:val="000000" w:themeColor="text1"/>
          <w:sz w:val="36"/>
          <w:szCs w:val="36"/>
        </w:rPr>
        <w:t>4</w:t>
      </w:r>
      <w:r w:rsidR="00271949" w:rsidRPr="00D0759C">
        <w:rPr>
          <w:rFonts w:ascii="Arial" w:hAnsi="Arial" w:cs="Arial"/>
          <w:b/>
          <w:bCs/>
          <w:sz w:val="36"/>
          <w:szCs w:val="36"/>
        </w:rPr>
        <w:t xml:space="preserve"> </w:t>
      </w:r>
      <w:r w:rsidR="00445522" w:rsidRPr="00D0759C">
        <w:rPr>
          <w:rFonts w:ascii="Arial" w:hAnsi="Arial" w:cs="Arial"/>
          <w:b/>
          <w:bCs/>
          <w:sz w:val="36"/>
          <w:szCs w:val="36"/>
        </w:rPr>
        <w:t xml:space="preserve">do wniosku </w:t>
      </w:r>
      <w:r w:rsidR="002B74C8" w:rsidRPr="00D0759C">
        <w:rPr>
          <w:rFonts w:ascii="Arial" w:hAnsi="Arial" w:cs="Arial"/>
          <w:b/>
          <w:bCs/>
          <w:sz w:val="36"/>
          <w:szCs w:val="36"/>
        </w:rPr>
        <w:t>grantowego</w:t>
      </w:r>
      <w:r w:rsidR="006C560B" w:rsidRPr="00D0759C">
        <w:rPr>
          <w:rFonts w:ascii="Arial" w:hAnsi="Arial" w:cs="Arial"/>
          <w:b/>
          <w:bCs/>
          <w:sz w:val="36"/>
          <w:szCs w:val="36"/>
        </w:rPr>
        <w:t xml:space="preserve"> - </w:t>
      </w:r>
      <w:r w:rsidR="00451467" w:rsidRPr="00D0759C">
        <w:rPr>
          <w:rFonts w:ascii="Arial" w:hAnsi="Arial" w:cs="Arial"/>
          <w:b/>
          <w:bCs/>
          <w:sz w:val="36"/>
          <w:szCs w:val="36"/>
        </w:rPr>
        <w:t>O</w:t>
      </w:r>
      <w:r w:rsidR="004B0955" w:rsidRPr="00D0759C">
        <w:rPr>
          <w:rFonts w:ascii="Arial" w:hAnsi="Arial" w:cs="Arial"/>
          <w:b/>
          <w:bCs/>
          <w:sz w:val="36"/>
          <w:szCs w:val="36"/>
        </w:rPr>
        <w:t xml:space="preserve">świadczenie o spełnieniu kryteriów podmiotowych przez </w:t>
      </w:r>
      <w:proofErr w:type="spellStart"/>
      <w:r w:rsidR="002B74C8" w:rsidRPr="00D0759C">
        <w:rPr>
          <w:rFonts w:ascii="Arial" w:hAnsi="Arial" w:cs="Arial"/>
          <w:b/>
          <w:bCs/>
          <w:sz w:val="36"/>
          <w:szCs w:val="36"/>
        </w:rPr>
        <w:t>Grantobiorcę</w:t>
      </w:r>
      <w:proofErr w:type="spellEnd"/>
    </w:p>
    <w:p w14:paraId="0E558172" w14:textId="77777777" w:rsidR="00451467" w:rsidRPr="00D0759C" w:rsidRDefault="00451467" w:rsidP="00D0759C">
      <w:pPr>
        <w:pStyle w:val="Tytu"/>
        <w:spacing w:line="360" w:lineRule="auto"/>
        <w:rPr>
          <w:rFonts w:ascii="Arial" w:hAnsi="Arial" w:cs="Arial"/>
          <w:sz w:val="36"/>
          <w:szCs w:val="36"/>
        </w:rPr>
      </w:pPr>
    </w:p>
    <w:p w14:paraId="01539C01" w14:textId="77777777" w:rsidR="00451467" w:rsidRPr="00D0759C" w:rsidRDefault="00451467" w:rsidP="00D0759C">
      <w:pPr>
        <w:pStyle w:val="Tytu"/>
        <w:spacing w:line="360" w:lineRule="auto"/>
        <w:rPr>
          <w:rFonts w:ascii="Arial" w:hAnsi="Arial" w:cs="Arial"/>
          <w:sz w:val="36"/>
          <w:szCs w:val="36"/>
        </w:rPr>
      </w:pPr>
    </w:p>
    <w:p w14:paraId="124BD3FA" w14:textId="77777777" w:rsidR="00366871" w:rsidRPr="00D0759C" w:rsidRDefault="00366871" w:rsidP="00D0759C">
      <w:pPr>
        <w:pStyle w:val="Tytu"/>
        <w:spacing w:line="360" w:lineRule="auto"/>
        <w:rPr>
          <w:rFonts w:ascii="Arial" w:hAnsi="Arial" w:cs="Arial"/>
          <w:sz w:val="36"/>
          <w:szCs w:val="36"/>
        </w:rPr>
      </w:pPr>
    </w:p>
    <w:p w14:paraId="020FD293" w14:textId="77777777" w:rsidR="00813EE7" w:rsidRPr="00D0759C" w:rsidRDefault="00813EE7" w:rsidP="00D0759C">
      <w:pPr>
        <w:pStyle w:val="Tytu"/>
        <w:spacing w:line="360" w:lineRule="auto"/>
        <w:rPr>
          <w:rFonts w:ascii="Arial" w:hAnsi="Arial" w:cs="Arial"/>
          <w:sz w:val="36"/>
          <w:szCs w:val="36"/>
        </w:rPr>
      </w:pPr>
    </w:p>
    <w:p w14:paraId="340E0015" w14:textId="77777777" w:rsidR="00813EE7" w:rsidRDefault="00813EE7" w:rsidP="00D0759C">
      <w:pPr>
        <w:pStyle w:val="Tytu"/>
        <w:spacing w:line="360" w:lineRule="auto"/>
        <w:rPr>
          <w:rFonts w:ascii="Arial" w:hAnsi="Arial" w:cs="Arial"/>
          <w:sz w:val="36"/>
          <w:szCs w:val="36"/>
        </w:rPr>
      </w:pPr>
    </w:p>
    <w:p w14:paraId="68159BDA" w14:textId="77777777" w:rsidR="00D0759C" w:rsidRDefault="00D0759C" w:rsidP="00D0759C"/>
    <w:p w14:paraId="115025B1" w14:textId="77777777" w:rsidR="00D0759C" w:rsidRDefault="00D0759C" w:rsidP="00D0759C"/>
    <w:p w14:paraId="27835876" w14:textId="77777777" w:rsidR="00D0759C" w:rsidRDefault="00D0759C" w:rsidP="00D0759C"/>
    <w:p w14:paraId="66A650ED" w14:textId="77777777" w:rsidR="00D0759C" w:rsidRPr="00D0759C" w:rsidRDefault="00D0759C" w:rsidP="00D0759C"/>
    <w:p w14:paraId="7E97F634" w14:textId="77777777" w:rsidR="005F5D7B" w:rsidRDefault="005F5D7B" w:rsidP="005F5D7B">
      <w:pPr>
        <w:jc w:val="center"/>
        <w:rPr>
          <w:rFonts w:ascii="Calibri" w:hAnsi="Calibri"/>
          <w:sz w:val="22"/>
          <w:szCs w:val="22"/>
        </w:rPr>
      </w:pPr>
    </w:p>
    <w:p w14:paraId="26CD298B" w14:textId="77777777" w:rsidR="005F5D7B" w:rsidRDefault="005F5D7B" w:rsidP="005F5D7B">
      <w:pPr>
        <w:jc w:val="center"/>
        <w:rPr>
          <w:rFonts w:ascii="Calibri" w:hAnsi="Calibri"/>
          <w:sz w:val="22"/>
          <w:szCs w:val="22"/>
        </w:rPr>
      </w:pPr>
    </w:p>
    <w:p w14:paraId="0A83E283" w14:textId="0EC037B4" w:rsidR="00C60E18" w:rsidRPr="00970EE8" w:rsidRDefault="00451467" w:rsidP="00970EE8">
      <w:pPr>
        <w:rPr>
          <w:rFonts w:ascii="Calibri" w:hAnsi="Calibri"/>
          <w:i/>
          <w:szCs w:val="24"/>
        </w:rPr>
      </w:pPr>
      <w:r w:rsidRPr="005F5D7B">
        <w:rPr>
          <w:rFonts w:ascii="Calibri" w:hAnsi="Calibri"/>
          <w:sz w:val="22"/>
          <w:szCs w:val="22"/>
        </w:rPr>
        <w:br w:type="page"/>
      </w:r>
    </w:p>
    <w:p w14:paraId="6A7A6A6C" w14:textId="705C4781" w:rsidR="00970EE8" w:rsidRPr="00D35B57" w:rsidRDefault="00970EE8" w:rsidP="00D35B57">
      <w:pPr>
        <w:pStyle w:val="Nagwek1"/>
        <w:spacing w:line="360" w:lineRule="auto"/>
        <w:rPr>
          <w:sz w:val="24"/>
          <w:szCs w:val="24"/>
        </w:rPr>
      </w:pPr>
      <w:r w:rsidRPr="00D0759C">
        <w:rPr>
          <w:sz w:val="24"/>
          <w:szCs w:val="24"/>
        </w:rPr>
        <w:lastRenderedPageBreak/>
        <w:t xml:space="preserve">OŚWIADCZENIE O SPEŁNIENIU KRYTERIÓW PODMIOTOWYCH PRZEZ PRZESIĘBIORCĘ </w:t>
      </w:r>
    </w:p>
    <w:p w14:paraId="75519017" w14:textId="77777777" w:rsidR="00970EE8" w:rsidRPr="00D0759C" w:rsidRDefault="00970EE8" w:rsidP="00D0759C">
      <w:pPr>
        <w:pStyle w:val="Tekstpodstawowy"/>
        <w:spacing w:after="0" w:line="360" w:lineRule="auto"/>
        <w:ind w:firstLine="708"/>
        <w:rPr>
          <w:rFonts w:ascii="Arial" w:hAnsi="Arial" w:cs="Arial"/>
          <w:color w:val="000000" w:themeColor="text1"/>
        </w:rPr>
      </w:pPr>
      <w:r w:rsidRPr="00D0759C">
        <w:rPr>
          <w:rFonts w:ascii="Arial" w:hAnsi="Arial" w:cs="Arial"/>
        </w:rPr>
        <w:t xml:space="preserve">W związku z ubieganiem się </w:t>
      </w:r>
      <w:r w:rsidRPr="00D0759C">
        <w:rPr>
          <w:rFonts w:ascii="Arial" w:hAnsi="Arial" w:cs="Arial"/>
          <w:i/>
          <w:iCs/>
          <w:color w:val="000000" w:themeColor="text1"/>
        </w:rPr>
        <w:t xml:space="preserve">(nazwa Wnioskodawcy) </w:t>
      </w:r>
      <w:r w:rsidRPr="00D0759C">
        <w:rPr>
          <w:rFonts w:ascii="Arial" w:hAnsi="Arial" w:cs="Arial"/>
        </w:rPr>
        <w:t>o przyznanie dofinansowania ze środków Europejskiego Funduszu Rozwoju Regionalnego w ramach Fundusze Europejskie dla Opolskiego na lata 2021 – 2027</w:t>
      </w:r>
      <w:r w:rsidRPr="00D0759C">
        <w:rPr>
          <w:rFonts w:ascii="Arial" w:hAnsi="Arial" w:cs="Arial"/>
          <w:color w:val="FF0000"/>
        </w:rPr>
        <w:t xml:space="preserve"> </w:t>
      </w:r>
      <w:r w:rsidRPr="00D0759C">
        <w:rPr>
          <w:rFonts w:ascii="Arial" w:hAnsi="Arial" w:cs="Arial"/>
        </w:rPr>
        <w:t xml:space="preserve">na realizację projektu </w:t>
      </w:r>
      <w:r w:rsidRPr="00D0759C">
        <w:rPr>
          <w:rFonts w:ascii="Arial" w:hAnsi="Arial" w:cs="Arial"/>
          <w:i/>
          <w:iCs/>
          <w:color w:val="000000" w:themeColor="text1"/>
        </w:rPr>
        <w:t>(tytuł projektu)</w:t>
      </w:r>
      <w:r w:rsidRPr="00D0759C">
        <w:rPr>
          <w:rFonts w:ascii="Arial" w:hAnsi="Arial" w:cs="Arial"/>
          <w:color w:val="000000" w:themeColor="text1"/>
        </w:rPr>
        <w:t xml:space="preserve"> </w:t>
      </w:r>
      <w:r w:rsidRPr="00D0759C">
        <w:rPr>
          <w:rFonts w:ascii="Arial" w:hAnsi="Arial" w:cs="Arial"/>
        </w:rPr>
        <w:t xml:space="preserve">oświadczam, że na dzień złożenia wniosku przedsiębiorstwo spełnia kryteria dotyczące </w:t>
      </w:r>
      <w:r w:rsidRPr="00D0759C">
        <w:rPr>
          <w:rFonts w:ascii="Arial" w:hAnsi="Arial" w:cs="Arial"/>
          <w:color w:val="000000" w:themeColor="text1"/>
        </w:rPr>
        <w:t>(podkreśl właściwą opcję: 1,2,3, 4, 5 lub 6):</w:t>
      </w:r>
    </w:p>
    <w:p w14:paraId="5511C0E9" w14:textId="77777777" w:rsidR="00970EE8" w:rsidRPr="00D0759C" w:rsidRDefault="00970EE8" w:rsidP="00D0759C">
      <w:pPr>
        <w:pStyle w:val="Akapitzlist"/>
        <w:numPr>
          <w:ilvl w:val="0"/>
          <w:numId w:val="15"/>
        </w:numPr>
        <w:suppressAutoHyphens w:val="0"/>
        <w:spacing w:line="360" w:lineRule="auto"/>
        <w:rPr>
          <w:rFonts w:ascii="Arial" w:hAnsi="Arial" w:cs="Arial"/>
          <w:szCs w:val="24"/>
        </w:rPr>
      </w:pPr>
      <w:r w:rsidRPr="00D0759C">
        <w:rPr>
          <w:rFonts w:ascii="Arial" w:hAnsi="Arial" w:cs="Arial"/>
          <w:b/>
          <w:szCs w:val="24"/>
        </w:rPr>
        <w:t>Mikroprzedsiębiorstwa</w:t>
      </w:r>
      <w:r w:rsidRPr="00D0759C">
        <w:rPr>
          <w:rFonts w:ascii="Arial" w:hAnsi="Arial" w:cs="Arial"/>
          <w:szCs w:val="24"/>
        </w:rPr>
        <w:t xml:space="preserve"> – mikroprzedsiębiorstwo to przedsiębiorstwo, które:</w:t>
      </w:r>
      <w:r w:rsidRPr="00D0759C">
        <w:rPr>
          <w:rFonts w:ascii="Arial" w:hAnsi="Arial" w:cs="Arial"/>
          <w:szCs w:val="24"/>
        </w:rPr>
        <w:tab/>
      </w:r>
    </w:p>
    <w:p w14:paraId="25227C8B" w14:textId="77777777" w:rsidR="00970EE8" w:rsidRPr="00D0759C" w:rsidRDefault="00970EE8" w:rsidP="00D0759C">
      <w:pPr>
        <w:numPr>
          <w:ilvl w:val="0"/>
          <w:numId w:val="2"/>
        </w:numPr>
        <w:tabs>
          <w:tab w:val="num" w:pos="360"/>
        </w:tabs>
        <w:suppressAutoHyphens w:val="0"/>
        <w:spacing w:line="360" w:lineRule="auto"/>
        <w:ind w:left="360"/>
        <w:rPr>
          <w:rFonts w:ascii="Arial" w:hAnsi="Arial" w:cs="Arial"/>
          <w:szCs w:val="24"/>
        </w:rPr>
      </w:pPr>
      <w:r w:rsidRPr="00D0759C">
        <w:rPr>
          <w:rFonts w:ascii="Arial" w:hAnsi="Arial" w:cs="Arial"/>
          <w:szCs w:val="24"/>
        </w:rPr>
        <w:t>zatrudnia mniej niż 10 pracowników;</w:t>
      </w:r>
    </w:p>
    <w:p w14:paraId="3710A86E" w14:textId="77777777" w:rsidR="00970EE8" w:rsidRPr="00D0759C" w:rsidRDefault="00970EE8" w:rsidP="00D0759C">
      <w:pPr>
        <w:numPr>
          <w:ilvl w:val="0"/>
          <w:numId w:val="2"/>
        </w:numPr>
        <w:tabs>
          <w:tab w:val="num" w:pos="360"/>
        </w:tabs>
        <w:suppressAutoHyphens w:val="0"/>
        <w:spacing w:line="360" w:lineRule="auto"/>
        <w:ind w:left="360"/>
        <w:rPr>
          <w:rFonts w:ascii="Arial" w:hAnsi="Arial" w:cs="Arial"/>
          <w:szCs w:val="24"/>
        </w:rPr>
      </w:pPr>
      <w:r w:rsidRPr="00D0759C">
        <w:rPr>
          <w:rFonts w:ascii="Arial" w:hAnsi="Arial" w:cs="Arial"/>
          <w:szCs w:val="24"/>
        </w:rPr>
        <w:t>jego roczny obrót nie przekracza 2 milionów euro lub roczna suma bilansowa nie przekracza 2</w:t>
      </w:r>
      <w:r w:rsidRPr="00D0759C">
        <w:rPr>
          <w:rFonts w:ascii="Arial" w:hAnsi="Arial" w:cs="Arial"/>
          <w:color w:val="FF0000"/>
          <w:szCs w:val="24"/>
        </w:rPr>
        <w:t xml:space="preserve"> </w:t>
      </w:r>
      <w:r w:rsidRPr="00D0759C">
        <w:rPr>
          <w:rFonts w:ascii="Arial" w:hAnsi="Arial" w:cs="Arial"/>
          <w:szCs w:val="24"/>
        </w:rPr>
        <w:t>milionów euro</w:t>
      </w:r>
    </w:p>
    <w:p w14:paraId="151A45D3" w14:textId="77777777" w:rsidR="00970EE8" w:rsidRPr="00D0759C" w:rsidRDefault="00970EE8" w:rsidP="00D0759C">
      <w:pPr>
        <w:pStyle w:val="Tekstpodstawowy"/>
        <w:numPr>
          <w:ilvl w:val="0"/>
          <w:numId w:val="15"/>
        </w:numPr>
        <w:spacing w:after="0" w:line="360" w:lineRule="auto"/>
        <w:rPr>
          <w:rFonts w:ascii="Arial" w:hAnsi="Arial" w:cs="Arial"/>
          <w:b/>
        </w:rPr>
      </w:pPr>
      <w:r w:rsidRPr="00D0759C">
        <w:rPr>
          <w:rFonts w:ascii="Arial" w:hAnsi="Arial" w:cs="Arial"/>
          <w:b/>
        </w:rPr>
        <w:t>Małym przedsiębiorstwa</w:t>
      </w:r>
      <w:r w:rsidRPr="00D0759C">
        <w:rPr>
          <w:rFonts w:ascii="Arial" w:hAnsi="Arial" w:cs="Arial"/>
        </w:rPr>
        <w:t xml:space="preserve"> – małe przedsiębiorstwo to przedsiębiorstwo, które:</w:t>
      </w:r>
    </w:p>
    <w:p w14:paraId="2BF57C88" w14:textId="77777777" w:rsidR="00970EE8" w:rsidRPr="00D0759C" w:rsidRDefault="00970EE8" w:rsidP="00D0759C">
      <w:pPr>
        <w:numPr>
          <w:ilvl w:val="0"/>
          <w:numId w:val="4"/>
        </w:numPr>
        <w:tabs>
          <w:tab w:val="num" w:pos="360"/>
        </w:tabs>
        <w:suppressAutoHyphens w:val="0"/>
        <w:spacing w:line="360" w:lineRule="auto"/>
        <w:ind w:left="360"/>
        <w:rPr>
          <w:rFonts w:ascii="Arial" w:hAnsi="Arial" w:cs="Arial"/>
          <w:szCs w:val="24"/>
        </w:rPr>
      </w:pPr>
      <w:r w:rsidRPr="00D0759C">
        <w:rPr>
          <w:rFonts w:ascii="Arial" w:hAnsi="Arial" w:cs="Arial"/>
          <w:szCs w:val="24"/>
        </w:rPr>
        <w:t>zatrudnia mniej niż 50 pracowników;</w:t>
      </w:r>
    </w:p>
    <w:p w14:paraId="03B72ED3" w14:textId="77777777" w:rsidR="00970EE8" w:rsidRPr="00D0759C" w:rsidRDefault="00970EE8" w:rsidP="00D0759C">
      <w:pPr>
        <w:numPr>
          <w:ilvl w:val="0"/>
          <w:numId w:val="4"/>
        </w:numPr>
        <w:tabs>
          <w:tab w:val="num" w:pos="360"/>
        </w:tabs>
        <w:suppressAutoHyphens w:val="0"/>
        <w:spacing w:line="360" w:lineRule="auto"/>
        <w:ind w:left="360"/>
        <w:rPr>
          <w:rFonts w:ascii="Arial" w:hAnsi="Arial" w:cs="Arial"/>
          <w:szCs w:val="24"/>
        </w:rPr>
      </w:pPr>
      <w:r w:rsidRPr="00D0759C">
        <w:rPr>
          <w:rFonts w:ascii="Arial" w:hAnsi="Arial" w:cs="Arial"/>
          <w:szCs w:val="24"/>
        </w:rPr>
        <w:t>jego roczny obrót nie przekracza 10 milionów euro lub roczna suma bilansowa nie przekracza 10 milionów euro</w:t>
      </w:r>
    </w:p>
    <w:p w14:paraId="258BF7B9" w14:textId="77777777" w:rsidR="00970EE8" w:rsidRPr="00D0759C" w:rsidRDefault="00970EE8" w:rsidP="00D0759C">
      <w:pPr>
        <w:pStyle w:val="Akapitzlist"/>
        <w:numPr>
          <w:ilvl w:val="0"/>
          <w:numId w:val="15"/>
        </w:numPr>
        <w:suppressAutoHyphens w:val="0"/>
        <w:spacing w:line="360" w:lineRule="auto"/>
        <w:rPr>
          <w:rFonts w:ascii="Arial" w:hAnsi="Arial" w:cs="Arial"/>
          <w:szCs w:val="24"/>
        </w:rPr>
      </w:pPr>
      <w:r w:rsidRPr="00D0759C">
        <w:rPr>
          <w:rFonts w:ascii="Arial" w:hAnsi="Arial" w:cs="Arial"/>
          <w:b/>
          <w:szCs w:val="24"/>
        </w:rPr>
        <w:t xml:space="preserve">Średnim przedsiębiorstwa – </w:t>
      </w:r>
      <w:r w:rsidRPr="00D0759C">
        <w:rPr>
          <w:rFonts w:ascii="Arial" w:hAnsi="Arial" w:cs="Arial"/>
          <w:szCs w:val="24"/>
        </w:rPr>
        <w:t xml:space="preserve">średnie przedsiębiorstwo to przedsiębiorstwo, które: </w:t>
      </w:r>
    </w:p>
    <w:p w14:paraId="05AB27FD" w14:textId="77777777" w:rsidR="00970EE8" w:rsidRPr="00D0759C" w:rsidRDefault="00970EE8" w:rsidP="00D0759C">
      <w:pPr>
        <w:numPr>
          <w:ilvl w:val="0"/>
          <w:numId w:val="6"/>
        </w:numPr>
        <w:tabs>
          <w:tab w:val="num" w:pos="360"/>
        </w:tabs>
        <w:suppressAutoHyphens w:val="0"/>
        <w:spacing w:line="360" w:lineRule="auto"/>
        <w:ind w:left="360"/>
        <w:rPr>
          <w:rFonts w:ascii="Arial" w:hAnsi="Arial" w:cs="Arial"/>
          <w:szCs w:val="24"/>
        </w:rPr>
      </w:pPr>
      <w:r w:rsidRPr="00D0759C">
        <w:rPr>
          <w:rFonts w:ascii="Arial" w:hAnsi="Arial" w:cs="Arial"/>
          <w:szCs w:val="24"/>
        </w:rPr>
        <w:t>zatrudnia mniej niż 250 pracowników;</w:t>
      </w:r>
    </w:p>
    <w:p w14:paraId="1229B5BB" w14:textId="77777777" w:rsidR="00970EE8" w:rsidRPr="00D0759C" w:rsidRDefault="00970EE8" w:rsidP="00D0759C">
      <w:pPr>
        <w:numPr>
          <w:ilvl w:val="0"/>
          <w:numId w:val="6"/>
        </w:numPr>
        <w:tabs>
          <w:tab w:val="num" w:pos="360"/>
        </w:tabs>
        <w:suppressAutoHyphens w:val="0"/>
        <w:spacing w:line="360" w:lineRule="auto"/>
        <w:ind w:left="360"/>
        <w:rPr>
          <w:rFonts w:ascii="Arial" w:hAnsi="Arial" w:cs="Arial"/>
          <w:szCs w:val="24"/>
        </w:rPr>
      </w:pPr>
      <w:r w:rsidRPr="00D0759C">
        <w:rPr>
          <w:rFonts w:ascii="Arial" w:hAnsi="Arial" w:cs="Arial"/>
          <w:szCs w:val="24"/>
        </w:rPr>
        <w:t>jego roczny obrót nie przekracza 50 milionów euro lub roczna suma bilansowa nie przekracza 43 milionów euro</w:t>
      </w:r>
    </w:p>
    <w:p w14:paraId="652D8FD6" w14:textId="77777777" w:rsidR="00970EE8" w:rsidRPr="00D0759C" w:rsidRDefault="00970EE8" w:rsidP="00D0759C">
      <w:pPr>
        <w:pStyle w:val="Akapitzlist"/>
        <w:numPr>
          <w:ilvl w:val="0"/>
          <w:numId w:val="15"/>
        </w:numPr>
        <w:suppressAutoHyphens w:val="0"/>
        <w:spacing w:line="360" w:lineRule="auto"/>
        <w:rPr>
          <w:rFonts w:ascii="Arial" w:hAnsi="Arial" w:cs="Arial"/>
          <w:szCs w:val="24"/>
        </w:rPr>
      </w:pPr>
      <w:r w:rsidRPr="00D0759C">
        <w:rPr>
          <w:rFonts w:ascii="Arial" w:hAnsi="Arial" w:cs="Arial"/>
          <w:b/>
          <w:szCs w:val="24"/>
        </w:rPr>
        <w:t>Dużym przedsiębiorstwem</w:t>
      </w:r>
      <w:r w:rsidRPr="00D0759C">
        <w:rPr>
          <w:rFonts w:ascii="Arial" w:hAnsi="Arial" w:cs="Arial"/>
          <w:szCs w:val="24"/>
        </w:rPr>
        <w:t xml:space="preserve"> - duże przedsiębiorstwo to przedsiębiorstwo, które:</w:t>
      </w:r>
    </w:p>
    <w:p w14:paraId="1FF3FAD5" w14:textId="77777777" w:rsidR="00970EE8" w:rsidRPr="00D0759C" w:rsidRDefault="00970EE8" w:rsidP="00D0759C">
      <w:pPr>
        <w:numPr>
          <w:ilvl w:val="0"/>
          <w:numId w:val="13"/>
        </w:numPr>
        <w:suppressAutoHyphens w:val="0"/>
        <w:spacing w:line="360" w:lineRule="auto"/>
        <w:ind w:left="426" w:hanging="426"/>
        <w:rPr>
          <w:rFonts w:ascii="Arial" w:hAnsi="Arial" w:cs="Arial"/>
          <w:szCs w:val="24"/>
        </w:rPr>
      </w:pPr>
      <w:r w:rsidRPr="00D0759C">
        <w:rPr>
          <w:rFonts w:ascii="Arial" w:hAnsi="Arial" w:cs="Arial"/>
          <w:szCs w:val="24"/>
        </w:rPr>
        <w:t xml:space="preserve">nie spełnia kryteriów MŚP, </w:t>
      </w:r>
    </w:p>
    <w:p w14:paraId="6DEA7B0B" w14:textId="77777777" w:rsidR="00970EE8" w:rsidRPr="00D0759C" w:rsidRDefault="00970EE8" w:rsidP="00D0759C">
      <w:pPr>
        <w:numPr>
          <w:ilvl w:val="0"/>
          <w:numId w:val="13"/>
        </w:numPr>
        <w:suppressAutoHyphens w:val="0"/>
        <w:spacing w:line="360" w:lineRule="auto"/>
        <w:ind w:left="426" w:hanging="426"/>
        <w:rPr>
          <w:rFonts w:ascii="Arial" w:hAnsi="Arial" w:cs="Arial"/>
          <w:color w:val="000000" w:themeColor="text1"/>
          <w:szCs w:val="24"/>
        </w:rPr>
      </w:pPr>
      <w:r w:rsidRPr="00D0759C">
        <w:rPr>
          <w:rFonts w:ascii="Arial" w:hAnsi="Arial" w:cs="Arial"/>
          <w:szCs w:val="24"/>
        </w:rPr>
        <w:t xml:space="preserve">25 % lub więcej kapitału lub praw głosu kontroluje bezpośrednio lub pośrednio, wspólnie </w:t>
      </w:r>
      <w:r w:rsidRPr="00D0759C">
        <w:rPr>
          <w:rFonts w:ascii="Arial" w:hAnsi="Arial" w:cs="Arial"/>
          <w:color w:val="000000" w:themeColor="text1"/>
          <w:szCs w:val="24"/>
        </w:rPr>
        <w:t>lub indywidualnie, co najmniej jeden organ publiczny</w:t>
      </w:r>
    </w:p>
    <w:p w14:paraId="577F41A4" w14:textId="77777777" w:rsidR="00970EE8" w:rsidRPr="00D0759C" w:rsidRDefault="00970EE8" w:rsidP="00D0759C">
      <w:pPr>
        <w:pStyle w:val="Akapitzlist"/>
        <w:numPr>
          <w:ilvl w:val="0"/>
          <w:numId w:val="15"/>
        </w:numPr>
        <w:spacing w:line="360" w:lineRule="auto"/>
        <w:rPr>
          <w:rFonts w:ascii="Arial" w:hAnsi="Arial" w:cs="Arial"/>
          <w:color w:val="000000" w:themeColor="text1"/>
          <w:szCs w:val="24"/>
        </w:rPr>
      </w:pPr>
      <w:r w:rsidRPr="00D0759C">
        <w:rPr>
          <w:rStyle w:val="Pogrubienie"/>
          <w:rFonts w:ascii="Arial" w:hAnsi="Arial" w:cs="Arial"/>
          <w:color w:val="000000" w:themeColor="text1"/>
          <w:szCs w:val="24"/>
          <w:shd w:val="clear" w:color="auto" w:fill="FFFFFF"/>
        </w:rPr>
        <w:t xml:space="preserve">Small </w:t>
      </w:r>
      <w:proofErr w:type="spellStart"/>
      <w:r w:rsidRPr="00D0759C">
        <w:rPr>
          <w:rStyle w:val="Pogrubienie"/>
          <w:rFonts w:ascii="Arial" w:hAnsi="Arial" w:cs="Arial"/>
          <w:color w:val="000000" w:themeColor="text1"/>
          <w:szCs w:val="24"/>
          <w:shd w:val="clear" w:color="auto" w:fill="FFFFFF"/>
        </w:rPr>
        <w:t>mid</w:t>
      </w:r>
      <w:proofErr w:type="spellEnd"/>
      <w:r w:rsidRPr="00D0759C">
        <w:rPr>
          <w:rStyle w:val="Pogrubienie"/>
          <w:rFonts w:ascii="Arial" w:hAnsi="Arial" w:cs="Arial"/>
          <w:color w:val="000000" w:themeColor="text1"/>
          <w:szCs w:val="24"/>
          <w:shd w:val="clear" w:color="auto" w:fill="FFFFFF"/>
        </w:rPr>
        <w:t>-cap</w:t>
      </w:r>
      <w:r w:rsidRPr="00D0759C">
        <w:rPr>
          <w:rFonts w:ascii="Arial" w:hAnsi="Arial" w:cs="Arial"/>
          <w:color w:val="000000" w:themeColor="text1"/>
          <w:szCs w:val="24"/>
          <w:shd w:val="clear" w:color="auto" w:fill="FFFFFF"/>
        </w:rPr>
        <w:t> – to przedsiębiorstwo, które:</w:t>
      </w:r>
    </w:p>
    <w:p w14:paraId="4806191A" w14:textId="77777777" w:rsidR="00970EE8" w:rsidRPr="00D0759C" w:rsidRDefault="00970EE8" w:rsidP="00D0759C">
      <w:pPr>
        <w:pStyle w:val="Akapitzlist"/>
        <w:numPr>
          <w:ilvl w:val="0"/>
          <w:numId w:val="20"/>
        </w:numPr>
        <w:spacing w:line="360" w:lineRule="auto"/>
        <w:ind w:left="426"/>
        <w:rPr>
          <w:rFonts w:ascii="Arial" w:hAnsi="Arial" w:cs="Arial"/>
          <w:color w:val="000000" w:themeColor="text1"/>
          <w:szCs w:val="24"/>
          <w:shd w:val="clear" w:color="auto" w:fill="FFFFFF"/>
        </w:rPr>
      </w:pPr>
      <w:r w:rsidRPr="00D0759C">
        <w:rPr>
          <w:rFonts w:ascii="Arial" w:hAnsi="Arial" w:cs="Arial"/>
          <w:color w:val="000000" w:themeColor="text1"/>
          <w:szCs w:val="24"/>
          <w:shd w:val="clear" w:color="auto" w:fill="FFFFFF"/>
        </w:rPr>
        <w:t>zatrudnia nie więcej niż 499 pracowników;</w:t>
      </w:r>
    </w:p>
    <w:p w14:paraId="2CFDE332" w14:textId="77777777" w:rsidR="00970EE8" w:rsidRPr="00D0759C" w:rsidRDefault="00970EE8" w:rsidP="00D0759C">
      <w:pPr>
        <w:pStyle w:val="Akapitzlist"/>
        <w:numPr>
          <w:ilvl w:val="0"/>
          <w:numId w:val="20"/>
        </w:numPr>
        <w:spacing w:line="360" w:lineRule="auto"/>
        <w:ind w:left="426"/>
        <w:rPr>
          <w:rFonts w:ascii="Arial" w:hAnsi="Arial" w:cs="Arial"/>
          <w:color w:val="000000" w:themeColor="text1"/>
          <w:szCs w:val="24"/>
        </w:rPr>
      </w:pPr>
      <w:r w:rsidRPr="00D0759C">
        <w:rPr>
          <w:rFonts w:ascii="Arial" w:hAnsi="Arial" w:cs="Arial"/>
          <w:color w:val="000000" w:themeColor="text1"/>
          <w:szCs w:val="24"/>
          <w:shd w:val="clear" w:color="auto" w:fill="FFFFFF"/>
        </w:rPr>
        <w:t>jego roczny obrót nie przekracza 50 milionów euro lub suma bilansowa nie przekracza 43 milionów euro</w:t>
      </w:r>
    </w:p>
    <w:p w14:paraId="2301CC75" w14:textId="77777777" w:rsidR="00970EE8" w:rsidRPr="00D0759C" w:rsidRDefault="00970EE8" w:rsidP="00D0759C">
      <w:pPr>
        <w:pStyle w:val="Akapitzlist"/>
        <w:numPr>
          <w:ilvl w:val="0"/>
          <w:numId w:val="15"/>
        </w:numPr>
        <w:spacing w:line="360" w:lineRule="auto"/>
        <w:rPr>
          <w:rFonts w:ascii="Arial" w:hAnsi="Arial" w:cs="Arial"/>
          <w:color w:val="000000" w:themeColor="text1"/>
          <w:szCs w:val="24"/>
        </w:rPr>
      </w:pPr>
      <w:proofErr w:type="spellStart"/>
      <w:r w:rsidRPr="00D0759C">
        <w:rPr>
          <w:rStyle w:val="Pogrubienie"/>
          <w:rFonts w:ascii="Arial" w:hAnsi="Arial" w:cs="Arial"/>
          <w:color w:val="000000" w:themeColor="text1"/>
          <w:szCs w:val="24"/>
          <w:shd w:val="clear" w:color="auto" w:fill="FFFFFF"/>
        </w:rPr>
        <w:t>Mid</w:t>
      </w:r>
      <w:proofErr w:type="spellEnd"/>
      <w:r w:rsidRPr="00D0759C">
        <w:rPr>
          <w:rStyle w:val="Pogrubienie"/>
          <w:rFonts w:ascii="Arial" w:hAnsi="Arial" w:cs="Arial"/>
          <w:color w:val="000000" w:themeColor="text1"/>
          <w:szCs w:val="24"/>
          <w:shd w:val="clear" w:color="auto" w:fill="FFFFFF"/>
        </w:rPr>
        <w:t>-cap</w:t>
      </w:r>
      <w:r w:rsidRPr="00D0759C">
        <w:rPr>
          <w:rFonts w:ascii="Arial" w:hAnsi="Arial" w:cs="Arial"/>
          <w:color w:val="000000" w:themeColor="text1"/>
          <w:szCs w:val="24"/>
          <w:shd w:val="clear" w:color="auto" w:fill="FFFFFF"/>
        </w:rPr>
        <w:t> –  to przedsiębiorstwo, które:</w:t>
      </w:r>
    </w:p>
    <w:p w14:paraId="170D6F6F" w14:textId="77777777" w:rsidR="00970EE8" w:rsidRPr="00D0759C" w:rsidRDefault="00970EE8" w:rsidP="00D0759C">
      <w:pPr>
        <w:pStyle w:val="Akapitzlist"/>
        <w:numPr>
          <w:ilvl w:val="0"/>
          <w:numId w:val="21"/>
        </w:numPr>
        <w:spacing w:line="360" w:lineRule="auto"/>
        <w:ind w:left="426"/>
        <w:rPr>
          <w:rFonts w:ascii="Arial" w:hAnsi="Arial" w:cs="Arial"/>
          <w:color w:val="000000" w:themeColor="text1"/>
          <w:szCs w:val="24"/>
        </w:rPr>
      </w:pPr>
      <w:r w:rsidRPr="00D0759C">
        <w:rPr>
          <w:rFonts w:ascii="Arial" w:hAnsi="Arial" w:cs="Arial"/>
          <w:color w:val="000000" w:themeColor="text1"/>
          <w:szCs w:val="24"/>
          <w:shd w:val="clear" w:color="auto" w:fill="FFFFFF"/>
        </w:rPr>
        <w:t>zatrudnia nie więcej niż 3000 pracowników;</w:t>
      </w:r>
    </w:p>
    <w:p w14:paraId="7978C160" w14:textId="77777777" w:rsidR="00970EE8" w:rsidRPr="00D0759C" w:rsidRDefault="00970EE8" w:rsidP="00D0759C">
      <w:pPr>
        <w:pStyle w:val="Akapitzlist"/>
        <w:numPr>
          <w:ilvl w:val="0"/>
          <w:numId w:val="21"/>
        </w:numPr>
        <w:spacing w:line="360" w:lineRule="auto"/>
        <w:ind w:left="426"/>
        <w:rPr>
          <w:rFonts w:ascii="Arial" w:hAnsi="Arial" w:cs="Arial"/>
          <w:szCs w:val="24"/>
        </w:rPr>
      </w:pPr>
      <w:r w:rsidRPr="00D0759C">
        <w:rPr>
          <w:rFonts w:ascii="Arial" w:hAnsi="Arial" w:cs="Arial"/>
          <w:color w:val="000000" w:themeColor="text1"/>
          <w:szCs w:val="24"/>
          <w:shd w:val="clear" w:color="auto" w:fill="FFFFFF"/>
        </w:rPr>
        <w:t>jego roczny obrót nie przekracza 50 milionów euro lub suma bilansowa nie przekracza 43 milionów euro.</w:t>
      </w:r>
    </w:p>
    <w:p w14:paraId="289F67BA" w14:textId="77777777" w:rsidR="00970EE8" w:rsidRPr="00D0759C" w:rsidRDefault="00970EE8" w:rsidP="00D0759C">
      <w:pPr>
        <w:pStyle w:val="Tekstpodstawowy"/>
        <w:spacing w:after="0" w:line="360" w:lineRule="auto"/>
        <w:rPr>
          <w:rFonts w:ascii="Arial" w:hAnsi="Arial" w:cs="Arial"/>
          <w:i/>
          <w:iCs/>
          <w:color w:val="000000" w:themeColor="text1"/>
        </w:rPr>
      </w:pPr>
      <w:r w:rsidRPr="00D0759C">
        <w:rPr>
          <w:rFonts w:ascii="Arial" w:hAnsi="Arial" w:cs="Arial"/>
          <w:color w:val="000000" w:themeColor="text1"/>
        </w:rPr>
        <w:t>oraz spełnia wymogi odnoszące się do przedsiębiorstwa (podkreśl właściwą opcję: 1,2 lub 3):</w:t>
      </w:r>
    </w:p>
    <w:p w14:paraId="065B1B1F" w14:textId="77777777" w:rsidR="00970EE8" w:rsidRPr="00D0759C" w:rsidRDefault="00970EE8" w:rsidP="00D0759C">
      <w:pPr>
        <w:pStyle w:val="Tekstpodstawowy"/>
        <w:numPr>
          <w:ilvl w:val="0"/>
          <w:numId w:val="17"/>
        </w:numPr>
        <w:spacing w:after="0" w:line="360" w:lineRule="auto"/>
        <w:rPr>
          <w:rFonts w:ascii="Arial" w:hAnsi="Arial" w:cs="Arial"/>
        </w:rPr>
      </w:pPr>
      <w:r w:rsidRPr="00D0759C">
        <w:rPr>
          <w:rFonts w:ascii="Arial" w:hAnsi="Arial" w:cs="Arial"/>
          <w:b/>
        </w:rPr>
        <w:lastRenderedPageBreak/>
        <w:t>Samodzielnego</w:t>
      </w:r>
      <w:r w:rsidRPr="00D0759C">
        <w:rPr>
          <w:rFonts w:ascii="Arial" w:hAnsi="Arial" w:cs="Arial"/>
        </w:rPr>
        <w:t xml:space="preserve">  </w:t>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p>
    <w:p w14:paraId="702C31DA" w14:textId="77777777" w:rsidR="00970EE8" w:rsidRPr="00D0759C" w:rsidRDefault="00970EE8" w:rsidP="00D0759C">
      <w:pPr>
        <w:pStyle w:val="Tekstpodstawowy"/>
        <w:tabs>
          <w:tab w:val="num" w:pos="426"/>
        </w:tabs>
        <w:spacing w:after="0" w:line="360" w:lineRule="auto"/>
        <w:ind w:left="426" w:hanging="720"/>
        <w:rPr>
          <w:rFonts w:ascii="Arial" w:hAnsi="Arial" w:cs="Arial"/>
        </w:rPr>
      </w:pPr>
      <w:r w:rsidRPr="00D0759C">
        <w:rPr>
          <w:rFonts w:ascii="Arial" w:hAnsi="Arial" w:cs="Arial"/>
        </w:rPr>
        <w:tab/>
        <w:t>Każde przedsiębiorstwo, które nie jest zakwalifikowane jako przedsiębiorstwo partnerskie, ani jako przedsiębiorstwo powiązane.</w:t>
      </w:r>
    </w:p>
    <w:p w14:paraId="6A815DDF" w14:textId="77777777" w:rsidR="00970EE8" w:rsidRPr="00D0759C" w:rsidRDefault="00970EE8" w:rsidP="00D0759C">
      <w:pPr>
        <w:pStyle w:val="Tekstpodstawowy"/>
        <w:numPr>
          <w:ilvl w:val="0"/>
          <w:numId w:val="17"/>
        </w:numPr>
        <w:spacing w:after="0" w:line="360" w:lineRule="auto"/>
        <w:rPr>
          <w:rFonts w:ascii="Arial" w:hAnsi="Arial" w:cs="Arial"/>
          <w:b/>
        </w:rPr>
      </w:pPr>
      <w:r w:rsidRPr="00D0759C">
        <w:rPr>
          <w:rFonts w:ascii="Arial" w:hAnsi="Arial" w:cs="Arial"/>
          <w:b/>
        </w:rPr>
        <w:t xml:space="preserve">Partnerskiego </w:t>
      </w:r>
    </w:p>
    <w:p w14:paraId="7FFB2094" w14:textId="77777777" w:rsidR="00970EE8" w:rsidRPr="00D0759C" w:rsidRDefault="00970EE8" w:rsidP="00D0759C">
      <w:pPr>
        <w:pStyle w:val="Tekstpodstawowy"/>
        <w:spacing w:after="0" w:line="360" w:lineRule="auto"/>
        <w:ind w:left="426"/>
        <w:rPr>
          <w:rFonts w:ascii="Arial" w:hAnsi="Arial" w:cs="Arial"/>
          <w:color w:val="FF0000"/>
        </w:rPr>
      </w:pPr>
      <w:r w:rsidRPr="00D0759C">
        <w:rPr>
          <w:rFonts w:ascii="Arial" w:hAnsi="Arial" w:cs="Arial"/>
        </w:rPr>
        <w:t xml:space="preserve">Przedsiębiorstwa, które nie zostały zakwalifikowane jako przedsiębiorstwa powiązane </w:t>
      </w:r>
      <w:r w:rsidRPr="00D0759C">
        <w:rPr>
          <w:rFonts w:ascii="Arial" w:hAnsi="Arial" w:cs="Arial"/>
        </w:rPr>
        <w:br/>
        <w:t xml:space="preserve">i między którymi istnieją następujące związki: przedsiębiorstwo (przedsiębiorstwo wyższego szczebla) posiada, samodzielnie lub wspólnie z co najmniej jednym przedsiębiorstwem powiązanym, co najmniej 25 % kapitału innego przedsiębiorstwa (przedsiębiorstwa niższego szczebla) lub praw głosu w takim przedsiębiorstwie. 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01DD589"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publiczne korporacje inwestycyjne, spółki venture </w:t>
      </w:r>
      <w:proofErr w:type="spellStart"/>
      <w:r w:rsidRPr="00D0759C">
        <w:rPr>
          <w:rFonts w:ascii="Arial" w:hAnsi="Arial" w:cs="Arial"/>
        </w:rPr>
        <w:t>capital</w:t>
      </w:r>
      <w:proofErr w:type="spellEnd"/>
      <w:r w:rsidRPr="00D0759C">
        <w:rPr>
          <w:rFonts w:ascii="Arial" w:hAnsi="Arial" w:cs="Arial"/>
        </w:rPr>
        <w:t xml:space="preserve">, osoby fizyczne lub grupy osób fizycznych prowadzące regularną działalność inwestycyjną w oparciu o venture </w:t>
      </w:r>
      <w:proofErr w:type="spellStart"/>
      <w:r w:rsidRPr="00D0759C">
        <w:rPr>
          <w:rFonts w:ascii="Arial" w:hAnsi="Arial" w:cs="Arial"/>
        </w:rPr>
        <w:t>capital</w:t>
      </w:r>
      <w:proofErr w:type="spellEnd"/>
      <w:r w:rsidRPr="00D0759C">
        <w:rPr>
          <w:rFonts w:ascii="Arial" w:hAnsi="Arial" w:cs="Arial"/>
        </w:rPr>
        <w:t xml:space="preserve">, które inwestują w firmy nienotowane na giełdzie (tzw. „anioły biznesu”), pod warunkiem że całkowita kwota inwestycji tych aniołów biznesu w jedno przedsiębiorstwo nie przekroczy </w:t>
      </w:r>
      <w:r w:rsidRPr="00D0759C">
        <w:rPr>
          <w:rFonts w:ascii="Arial" w:hAnsi="Arial" w:cs="Arial"/>
        </w:rPr>
        <w:br/>
        <w:t xml:space="preserve">1 250 000 EUR; </w:t>
      </w:r>
    </w:p>
    <w:p w14:paraId="7395C7B3"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uczelnie wyższe lub ośrodki badawcze nienastawione na zysk; </w:t>
      </w:r>
    </w:p>
    <w:p w14:paraId="541B238C"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inwestorzy instytucjonalni, w tym fundusze rozwoju regionalnego; </w:t>
      </w:r>
    </w:p>
    <w:p w14:paraId="302FA613"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niezależne władze lokalne z rocznym budżetem poniżej 10 milionów EUR oraz liczbą mieszkańców poniżej 5 000. </w:t>
      </w:r>
    </w:p>
    <w:p w14:paraId="2F02F62E" w14:textId="77777777" w:rsidR="00970EE8" w:rsidRPr="00D0759C" w:rsidRDefault="00970EE8" w:rsidP="00D0759C">
      <w:pPr>
        <w:pStyle w:val="Tekstpodstawowy"/>
        <w:numPr>
          <w:ilvl w:val="0"/>
          <w:numId w:val="17"/>
        </w:numPr>
        <w:spacing w:after="0" w:line="360" w:lineRule="auto"/>
        <w:rPr>
          <w:rFonts w:ascii="Arial" w:hAnsi="Arial" w:cs="Arial"/>
        </w:rPr>
      </w:pPr>
      <w:r w:rsidRPr="00D0759C">
        <w:rPr>
          <w:rFonts w:ascii="Arial" w:hAnsi="Arial" w:cs="Arial"/>
          <w:b/>
        </w:rPr>
        <w:t>Powiązanego</w:t>
      </w:r>
    </w:p>
    <w:p w14:paraId="1FAAFCEF" w14:textId="77777777" w:rsidR="00970EE8" w:rsidRPr="00D0759C" w:rsidRDefault="00970EE8" w:rsidP="00D0759C">
      <w:pPr>
        <w:pStyle w:val="Tekstpodstawowy"/>
        <w:spacing w:after="0" w:line="360" w:lineRule="auto"/>
        <w:ind w:left="426"/>
        <w:rPr>
          <w:rFonts w:ascii="Arial" w:hAnsi="Arial" w:cs="Arial"/>
        </w:rPr>
      </w:pPr>
      <w:r w:rsidRPr="00D0759C">
        <w:rPr>
          <w:rFonts w:ascii="Arial" w:hAnsi="Arial" w:cs="Arial"/>
        </w:rPr>
        <w:t xml:space="preserve">Każde przedsiębiorstwo, które pozostaje w jednym z poniższych związków: </w:t>
      </w:r>
    </w:p>
    <w:p w14:paraId="7DB61577"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t>a)</w:t>
      </w:r>
      <w:r w:rsidRPr="00D0759C">
        <w:rPr>
          <w:rFonts w:ascii="Arial" w:hAnsi="Arial" w:cs="Arial"/>
        </w:rPr>
        <w:tab/>
        <w:t xml:space="preserve">przedsiębiorstwo ma większość praw głosu w innym przedsiębiorstwie w roli udziałowca/akcjonariusza lub członka; </w:t>
      </w:r>
    </w:p>
    <w:p w14:paraId="4D6282B8"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t>b)</w:t>
      </w:r>
      <w:r w:rsidRPr="00D0759C">
        <w:rPr>
          <w:rFonts w:ascii="Arial" w:hAnsi="Arial" w:cs="Arial"/>
        </w:rPr>
        <w:tab/>
        <w:t xml:space="preserve">przedsiębiorstwo ma prawo wyznaczyć lub odwołać większość członków organu administracyjnego, zarządzającego lub nadzorczego innego przedsiębiorstwa; </w:t>
      </w:r>
    </w:p>
    <w:p w14:paraId="573DBCDC"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t>c)</w:t>
      </w:r>
      <w:r w:rsidRPr="00D0759C">
        <w:rPr>
          <w:rFonts w:ascii="Arial" w:hAnsi="Arial" w:cs="Arial"/>
        </w:rPr>
        <w:tab/>
        <w:t xml:space="preserve">przedsiębiorstwo ma prawo wywierać dominujący wpływ na inne przedsiębiorstwo na podstawie umowy zawartej z tym przedsiębiorstwem lub postanowień w jego statucie lub umowie spółki; </w:t>
      </w:r>
    </w:p>
    <w:p w14:paraId="768332F6"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lastRenderedPageBreak/>
        <w:t>d)</w:t>
      </w:r>
      <w:r w:rsidRPr="00D0759C">
        <w:rPr>
          <w:rFonts w:ascii="Arial" w:hAnsi="Arial" w:cs="Arial"/>
        </w:rPr>
        <w:tab/>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 </w:t>
      </w:r>
    </w:p>
    <w:p w14:paraId="22470EEA"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Zakłada się, że wpływ dominujący nie istnieje, jeżeli inwestorzy wymienieni w ust. 2 akapit drugi załącznika I rozporządzenia Komisji Europejskiej Nr 651/2014 z dnia 17 czerwca 2014 r. uznające niektóre rodzaje pomocy za zgodne ze wspólnym rynkiem w zastosowaniu art. 107 i 108 Traktatu, nie angażują się bezpośrednio lub pośrednio w zarządzanie danym przedsiębiorstwem, bez uszczerbku dla ich praw jako udziałowców/ akcjonariuszy. </w:t>
      </w:r>
    </w:p>
    <w:p w14:paraId="1B13F11D"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Przedsiębiorstwa, które pozostają w jednym ze związków opisanych w akapicie pierwszym ww. rozporządzenia za pośrednictwem co najmniej jednego przedsiębiorstwa, lub jednego z inwestorów, o których mowa w ust. 2 ww. rozporządzenia, również uznaje się za powią</w:t>
      </w:r>
      <w:r w:rsidRPr="00D0759C">
        <w:rPr>
          <w:rFonts w:ascii="Arial" w:hAnsi="Arial" w:cs="Arial"/>
        </w:rPr>
        <w:softHyphen/>
        <w:t xml:space="preserve">zane. </w:t>
      </w:r>
    </w:p>
    <w:p w14:paraId="6715B1A9" w14:textId="77777777" w:rsidR="00970EE8" w:rsidRPr="00D0759C" w:rsidRDefault="00970EE8" w:rsidP="00D0759C">
      <w:pPr>
        <w:pStyle w:val="Tekstpodstawowy"/>
        <w:spacing w:after="0" w:line="360" w:lineRule="auto"/>
        <w:rPr>
          <w:rFonts w:ascii="Arial" w:hAnsi="Arial" w:cs="Arial"/>
          <w:b/>
        </w:rPr>
      </w:pPr>
      <w:r w:rsidRPr="00D0759C">
        <w:rPr>
          <w:rFonts w:ascii="Arial" w:hAnsi="Arial" w:cs="Arial"/>
          <w:b/>
        </w:rPr>
        <w:t xml:space="preserve">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 </w:t>
      </w:r>
    </w:p>
    <w:p w14:paraId="464D8F37"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Za „rynek pokrewny” uważa się rynek dla danego produktu lub usługi znajdujący się bezpośrednio na wyższym lub niższym szczeblu rynku w stosunku do rynku właściwego. </w:t>
      </w:r>
    </w:p>
    <w:p w14:paraId="287BFD42"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Poza przypadkami określonymi w ust. 2 akapit drugi ww. rozporządzenia, przedsiębiorstwa nie można uznać za małe lub średnie przedsiębiorstwo, jeżeli 25 % lub więcej kapitału lub praw głosu kontroluje bezpośrednio lub pośrednio, wspólnie lub indywidualnie, co najmniej jeden organ publiczny.</w:t>
      </w:r>
    </w:p>
    <w:p w14:paraId="681B378B" w14:textId="10F82435"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Przedsiębiorstwa mogą złożyć oświadczenie o swoim statusie prawnym przedsiębiorstwa samodzielnego, przedsiębiorstwa partnerskiego lub przedsiębiorstwa powiązanego, załączając dane dotyczące pułapów określonych w art. 2 ww. rozporządzenia.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w:t>
      </w:r>
      <w:r w:rsidRPr="00D0759C">
        <w:rPr>
          <w:rFonts w:ascii="Arial" w:hAnsi="Arial" w:cs="Arial"/>
        </w:rPr>
        <w:lastRenderedPageBreak/>
        <w:t xml:space="preserve">przedsiębiorstw. Oświadczenia takie nie wykluczają kontroli i postępowań wyjaśniających przewidzianych w przepisach krajowych lub unijnych. </w:t>
      </w:r>
    </w:p>
    <w:p w14:paraId="772ECCFF"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Kryteria określone zgodnie z załącznikiem I rozporządzenia Komisji Europejskiej Nr 651/2014 z dnia 17 czerwca 2014 r. uznające niektóre rodzaje pomocy za zgodne ze wspólnym rynkiem </w:t>
      </w:r>
      <w:r w:rsidRPr="00D0759C">
        <w:rPr>
          <w:rFonts w:ascii="Arial" w:hAnsi="Arial" w:cs="Arial"/>
        </w:rPr>
        <w:br/>
        <w:t>w zastosowaniu art. 107 i 108 Traktatu.</w:t>
      </w:r>
    </w:p>
    <w:p w14:paraId="597B5C5B" w14:textId="77777777" w:rsidR="00970EE8" w:rsidRPr="00D0759C" w:rsidRDefault="00970EE8" w:rsidP="00D0759C">
      <w:pPr>
        <w:pStyle w:val="Tekstpodstawowy"/>
        <w:spacing w:after="0" w:line="360" w:lineRule="auto"/>
        <w:rPr>
          <w:rFonts w:ascii="Arial" w:hAnsi="Arial" w:cs="Arial"/>
          <w:b/>
          <w:u w:val="single"/>
        </w:rPr>
      </w:pPr>
    </w:p>
    <w:p w14:paraId="6C92E380" w14:textId="77777777" w:rsidR="00970EE8" w:rsidRPr="00D0759C" w:rsidRDefault="00970EE8" w:rsidP="00D0759C">
      <w:pPr>
        <w:pStyle w:val="Tekstpodstawowy"/>
        <w:spacing w:after="0" w:line="360" w:lineRule="auto"/>
        <w:rPr>
          <w:rFonts w:ascii="Arial" w:hAnsi="Arial" w:cs="Arial"/>
          <w:b/>
          <w:u w:val="single"/>
        </w:rPr>
      </w:pPr>
      <w:r w:rsidRPr="00D0759C">
        <w:rPr>
          <w:rFonts w:ascii="Arial" w:hAnsi="Arial" w:cs="Arial"/>
          <w:b/>
          <w:u w:val="single"/>
        </w:rPr>
        <w:t>DANE WERYFIKUJĄCE STATUS PRZEDSIĘBIORCY:</w:t>
      </w:r>
    </w:p>
    <w:p w14:paraId="5A2E9A89"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Dane konieczne do uzupełnienia wynikają z zapisów załącznika I rozporządzenia Komisji Europejskiej Nr 651/2014 z dnia 17 czerwca 2014 r. uznające niektóre rodzaje pomocy za zgodne ze wspólnym rynkiem w zastosowaniu art. 107 i 108 Traktatu. </w:t>
      </w:r>
    </w:p>
    <w:p w14:paraId="48EB6F7B" w14:textId="77777777" w:rsidR="00970EE8" w:rsidRPr="00D0759C" w:rsidRDefault="00970EE8" w:rsidP="00D0759C">
      <w:pPr>
        <w:pStyle w:val="Tekstpodstawowy"/>
        <w:spacing w:after="0" w:line="360" w:lineRule="auto"/>
        <w:rPr>
          <w:rFonts w:ascii="Arial" w:hAnsi="Arial" w:cs="Arial"/>
          <w:i/>
          <w:iCs/>
        </w:rPr>
      </w:pPr>
    </w:p>
    <w:p w14:paraId="0B20A93D" w14:textId="77777777" w:rsidR="00970EE8" w:rsidRPr="00D0759C" w:rsidRDefault="00970EE8" w:rsidP="00D0759C">
      <w:pPr>
        <w:pStyle w:val="Tekstpodstawowy"/>
        <w:spacing w:after="0" w:line="360" w:lineRule="auto"/>
        <w:rPr>
          <w:rFonts w:ascii="Arial" w:hAnsi="Arial" w:cs="Arial"/>
          <w:b/>
          <w:bCs/>
        </w:rPr>
      </w:pPr>
      <w:r w:rsidRPr="00D0759C">
        <w:rPr>
          <w:rFonts w:ascii="Arial" w:hAnsi="Arial" w:cs="Arial"/>
          <w:b/>
          <w:bCs/>
        </w:rPr>
        <w:t>PROSZĘ WPISAĆ KONKRETNE LATA, W ODNIESIENIU DO KTÓRYCH NALEŻY UZUPEŁNIĆ WYMAGANE WARTOŚCI W DALSZEJ CZĘŚCI:</w:t>
      </w:r>
    </w:p>
    <w:p w14:paraId="7F093DAE"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Rok złożenia wniosku – </w:t>
      </w:r>
    </w:p>
    <w:p w14:paraId="20904914"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Ostatni zamknięty okres obrachunkowy – </w:t>
      </w:r>
    </w:p>
    <w:p w14:paraId="5A504A53"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Poprzedni zamknięty okres obrachunkowy - </w:t>
      </w:r>
    </w:p>
    <w:p w14:paraId="5540259F" w14:textId="77777777" w:rsidR="00970EE8" w:rsidRPr="00D0759C" w:rsidRDefault="00970EE8" w:rsidP="00D0759C">
      <w:pPr>
        <w:pStyle w:val="Tekstpodstawowy"/>
        <w:spacing w:after="0" w:line="360" w:lineRule="auto"/>
        <w:rPr>
          <w:rFonts w:ascii="Arial" w:hAnsi="Arial" w:cs="Arial"/>
        </w:rPr>
      </w:pPr>
    </w:p>
    <w:p w14:paraId="18F02BF1" w14:textId="77777777" w:rsidR="00970EE8" w:rsidRPr="00D0759C" w:rsidRDefault="00970EE8" w:rsidP="00D0759C">
      <w:pPr>
        <w:pStyle w:val="Tekstpodstawowy"/>
        <w:numPr>
          <w:ilvl w:val="0"/>
          <w:numId w:val="19"/>
        </w:numPr>
        <w:spacing w:after="0" w:line="360" w:lineRule="auto"/>
        <w:rPr>
          <w:rFonts w:ascii="Arial" w:hAnsi="Arial" w:cs="Arial"/>
          <w:b/>
          <w:bCs/>
        </w:rPr>
      </w:pPr>
      <w:r w:rsidRPr="00D0759C">
        <w:rPr>
          <w:rFonts w:ascii="Arial" w:hAnsi="Arial" w:cs="Arial"/>
          <w:b/>
          <w:bCs/>
        </w:rPr>
        <w:t>WNIOSKODAWCA:</w:t>
      </w:r>
    </w:p>
    <w:p w14:paraId="50D27499"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PROSZĘ UZUPEŁNIĆ DANE W PKT. 1,2,3 KOLEJNO DLA KAŻDEGO WYMAGANEGO ROKU:</w:t>
      </w:r>
    </w:p>
    <w:p w14:paraId="34CFE654"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1. Wielkość zatrudnienia (roczne jednostki pracy – RJR):</w:t>
      </w:r>
    </w:p>
    <w:p w14:paraId="26C3E8B4"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44C3001B"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ostatnim zamkniętym okresie obrachunkowym </w:t>
      </w:r>
      <w:r w:rsidRPr="00D0759C">
        <w:rPr>
          <w:rFonts w:ascii="Arial" w:hAnsi="Arial" w:cs="Arial"/>
          <w:i/>
          <w:iCs/>
          <w:szCs w:val="24"/>
        </w:rPr>
        <w:t xml:space="preserve">- </w:t>
      </w:r>
    </w:p>
    <w:p w14:paraId="07E7E6ED"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poprzednim zamkniętym okresie obrachunkowym </w:t>
      </w:r>
      <w:r w:rsidRPr="00D0759C">
        <w:rPr>
          <w:rFonts w:ascii="Arial" w:hAnsi="Arial" w:cs="Arial"/>
          <w:i/>
          <w:iCs/>
          <w:szCs w:val="24"/>
        </w:rPr>
        <w:t xml:space="preserve">– </w:t>
      </w:r>
    </w:p>
    <w:p w14:paraId="6692C0C7"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2. Przychody netto ze sprzedaży towarów, wyrobów, usług i operacji finansowych (w mln. EUR na koniec zamkniętego roku obrachunkowego według średniego kursu NBP na dzień sporządzania sprawozdania):</w:t>
      </w:r>
    </w:p>
    <w:p w14:paraId="26FA725A"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7101BB49"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ostatnim zamkniętym okresie obrachunkowym </w:t>
      </w:r>
      <w:r w:rsidRPr="00D0759C">
        <w:rPr>
          <w:rFonts w:ascii="Arial" w:hAnsi="Arial" w:cs="Arial"/>
          <w:i/>
          <w:iCs/>
          <w:szCs w:val="24"/>
        </w:rPr>
        <w:t xml:space="preserve">- </w:t>
      </w:r>
    </w:p>
    <w:p w14:paraId="6A7AE27E"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poprzednim zamkniętym okresie obrachunkowym </w:t>
      </w:r>
      <w:r w:rsidRPr="00D0759C">
        <w:rPr>
          <w:rFonts w:ascii="Arial" w:hAnsi="Arial" w:cs="Arial"/>
          <w:i/>
          <w:iCs/>
          <w:szCs w:val="24"/>
        </w:rPr>
        <w:t xml:space="preserve">– </w:t>
      </w:r>
    </w:p>
    <w:p w14:paraId="074FE919"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3. Suma aktywów bilansu (w mln. EUR na koniec zamkniętego roku obrachunkowego według średniego kursu NBP na dzień sporządzania sprawozdania):</w:t>
      </w:r>
    </w:p>
    <w:p w14:paraId="1FAE1816"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74DEB9B6"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lastRenderedPageBreak/>
        <w:t xml:space="preserve">- w ostatnim zamkniętym okresie obrachunkowym </w:t>
      </w:r>
      <w:r w:rsidRPr="00D0759C">
        <w:rPr>
          <w:rFonts w:ascii="Arial" w:hAnsi="Arial" w:cs="Arial"/>
          <w:i/>
          <w:iCs/>
          <w:szCs w:val="24"/>
        </w:rPr>
        <w:t xml:space="preserve">- </w:t>
      </w:r>
    </w:p>
    <w:p w14:paraId="1F878463"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poprzednim zamkniętym okresie obrachunkowym </w:t>
      </w:r>
      <w:r w:rsidRPr="00D0759C">
        <w:rPr>
          <w:rFonts w:ascii="Arial" w:hAnsi="Arial" w:cs="Arial"/>
          <w:i/>
          <w:iCs/>
          <w:szCs w:val="24"/>
        </w:rPr>
        <w:t xml:space="preserve">– </w:t>
      </w:r>
    </w:p>
    <w:p w14:paraId="2CEE9AD0" w14:textId="77777777" w:rsidR="00970EE8" w:rsidRPr="00D0759C" w:rsidRDefault="00970EE8" w:rsidP="00D0759C">
      <w:pPr>
        <w:spacing w:line="360" w:lineRule="auto"/>
        <w:rPr>
          <w:rFonts w:ascii="Arial" w:hAnsi="Arial" w:cs="Arial"/>
          <w:i/>
          <w:iCs/>
          <w:szCs w:val="24"/>
        </w:rPr>
      </w:pPr>
    </w:p>
    <w:p w14:paraId="58B5F707" w14:textId="77777777" w:rsidR="00970EE8" w:rsidRPr="00D0759C" w:rsidRDefault="00970EE8" w:rsidP="00D0759C">
      <w:pPr>
        <w:pStyle w:val="Tekstpodstawowy"/>
        <w:numPr>
          <w:ilvl w:val="0"/>
          <w:numId w:val="19"/>
        </w:numPr>
        <w:spacing w:after="0" w:line="360" w:lineRule="auto"/>
        <w:ind w:left="720"/>
        <w:rPr>
          <w:rFonts w:ascii="Arial" w:hAnsi="Arial" w:cs="Arial"/>
          <w:i/>
          <w:iCs/>
        </w:rPr>
      </w:pPr>
      <w:r w:rsidRPr="00D0759C">
        <w:rPr>
          <w:rFonts w:ascii="Arial" w:hAnsi="Arial" w:cs="Arial"/>
          <w:b/>
          <w:bCs/>
        </w:rPr>
        <w:t>PRZEDSIĘBIORSTWO PARTNERSKIE/ POWIĄZANE</w:t>
      </w:r>
      <w:r w:rsidRPr="00D0759C">
        <w:rPr>
          <w:rFonts w:ascii="Arial" w:hAnsi="Arial" w:cs="Arial"/>
        </w:rPr>
        <w:t xml:space="preserve"> – część II proszę powtórzyć/ skopiować dla </w:t>
      </w:r>
      <w:r w:rsidRPr="00D0759C">
        <w:rPr>
          <w:rFonts w:ascii="Arial" w:hAnsi="Arial" w:cs="Arial"/>
          <w:u w:val="single"/>
        </w:rPr>
        <w:t>każdego</w:t>
      </w:r>
      <w:r w:rsidRPr="00D0759C">
        <w:rPr>
          <w:rFonts w:ascii="Arial" w:hAnsi="Arial" w:cs="Arial"/>
        </w:rPr>
        <w:t xml:space="preserve"> partnerskiego/ powiązanego przedsiębiorstwa.</w:t>
      </w:r>
    </w:p>
    <w:p w14:paraId="57D29CBC" w14:textId="77777777" w:rsidR="00970EE8" w:rsidRPr="00D0759C" w:rsidRDefault="00970EE8" w:rsidP="00D0759C">
      <w:pPr>
        <w:pStyle w:val="Tekstpodstawowy"/>
        <w:spacing w:after="0" w:line="360" w:lineRule="auto"/>
        <w:ind w:left="720"/>
        <w:rPr>
          <w:rFonts w:ascii="Arial" w:hAnsi="Arial" w:cs="Arial"/>
          <w:i/>
          <w:iCs/>
        </w:rPr>
      </w:pPr>
      <w:r w:rsidRPr="00D0759C">
        <w:rPr>
          <w:rFonts w:ascii="Arial" w:hAnsi="Arial" w:cs="Arial"/>
          <w:bCs/>
        </w:rPr>
        <w:t>Proszę o podanie dla każdego przedsiębiorstwa, czy jest to przedsiębiorstwo partnerskie, czy powiązanie oraz wskazać nazwę tego przedsiębiorstwa i jego nr NIP</w:t>
      </w:r>
    </w:p>
    <w:p w14:paraId="45D3C64B" w14:textId="77777777" w:rsidR="00970EE8" w:rsidRPr="00D0759C" w:rsidRDefault="00970EE8" w:rsidP="00D0759C">
      <w:pPr>
        <w:pStyle w:val="Tekstpodstawowy"/>
        <w:spacing w:after="0" w:line="360" w:lineRule="auto"/>
        <w:ind w:left="720"/>
        <w:rPr>
          <w:rFonts w:ascii="Arial" w:hAnsi="Arial" w:cs="Arial"/>
          <w:i/>
          <w:iCs/>
        </w:rPr>
      </w:pPr>
    </w:p>
    <w:p w14:paraId="686AF799"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PROSZĘ UZUPEŁNIĆ DANE W PKT 1, 2, 3 DLA KOLEJNO DLA KAŻDEGO WYMAGANEGO ROKU:</w:t>
      </w:r>
    </w:p>
    <w:p w14:paraId="6AA985F1"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1. Wielkość zatrudnienia (roczne jednostki pracy – RJR):</w:t>
      </w:r>
    </w:p>
    <w:p w14:paraId="048454D5"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63B72088"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 w ostatnim zamkniętym okresie obrachunkowym </w:t>
      </w:r>
      <w:r w:rsidRPr="00D0759C">
        <w:rPr>
          <w:rFonts w:ascii="Arial" w:hAnsi="Arial" w:cs="Arial"/>
          <w:i/>
          <w:iCs/>
          <w:szCs w:val="24"/>
        </w:rPr>
        <w:t xml:space="preserve">- </w:t>
      </w:r>
    </w:p>
    <w:p w14:paraId="0367E13E"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poprzednim zamkniętym okresie obrachunkowym </w:t>
      </w:r>
      <w:r w:rsidRPr="00D0759C">
        <w:rPr>
          <w:rFonts w:ascii="Arial" w:hAnsi="Arial" w:cs="Arial"/>
          <w:i/>
          <w:iCs/>
          <w:szCs w:val="24"/>
        </w:rPr>
        <w:t xml:space="preserve">– </w:t>
      </w:r>
    </w:p>
    <w:p w14:paraId="4338C736"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2. Przychody netto ze sprzedaży towarów, wyrobów, usług i operacji finansowych (w mln. EUR na koniec zamkniętego roku obrachunkowego według średniego kursu NBP na dzień sporządzania sprawozdania):</w:t>
      </w:r>
    </w:p>
    <w:p w14:paraId="743F4B97"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3B43CC0D"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 w ostatnim zamkniętym okresie obrachunkowym </w:t>
      </w:r>
      <w:r w:rsidRPr="00D0759C">
        <w:rPr>
          <w:rFonts w:ascii="Arial" w:hAnsi="Arial" w:cs="Arial"/>
          <w:i/>
          <w:iCs/>
          <w:szCs w:val="24"/>
        </w:rPr>
        <w:t xml:space="preserve">- </w:t>
      </w:r>
    </w:p>
    <w:p w14:paraId="32F7F3A7"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poprzednim zamkniętym okresie obrachunkowym </w:t>
      </w:r>
      <w:r w:rsidRPr="00D0759C">
        <w:rPr>
          <w:rFonts w:ascii="Arial" w:hAnsi="Arial" w:cs="Arial"/>
          <w:i/>
          <w:iCs/>
          <w:szCs w:val="24"/>
        </w:rPr>
        <w:t xml:space="preserve">– </w:t>
      </w:r>
    </w:p>
    <w:p w14:paraId="6D4B1AD7"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3. Suma aktywów bilansu (w mln. EUR na koniec zamkniętego roku obrachunkowego według średniego kursu NBP na dzień sporządzania sprawozdania):</w:t>
      </w:r>
    </w:p>
    <w:p w14:paraId="7551ADC0"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5983A47F"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ostatnim zamkniętym okresie obrachunkowym </w:t>
      </w:r>
      <w:r w:rsidRPr="00D0759C">
        <w:rPr>
          <w:rFonts w:ascii="Arial" w:hAnsi="Arial" w:cs="Arial"/>
          <w:i/>
          <w:iCs/>
          <w:szCs w:val="24"/>
        </w:rPr>
        <w:t xml:space="preserve">- </w:t>
      </w:r>
    </w:p>
    <w:p w14:paraId="2A4A7ED2"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poprzednim zamkniętym okresie obrachunkowym </w:t>
      </w:r>
      <w:r w:rsidRPr="00D0759C">
        <w:rPr>
          <w:rFonts w:ascii="Arial" w:hAnsi="Arial" w:cs="Arial"/>
          <w:i/>
          <w:iCs/>
          <w:szCs w:val="24"/>
        </w:rPr>
        <w:t xml:space="preserve">– </w:t>
      </w:r>
    </w:p>
    <w:p w14:paraId="06EFFA3C" w14:textId="77777777" w:rsidR="00970EE8" w:rsidRPr="00D0759C" w:rsidRDefault="00970EE8" w:rsidP="00D0759C">
      <w:pPr>
        <w:spacing w:line="360" w:lineRule="auto"/>
        <w:rPr>
          <w:rFonts w:ascii="Arial" w:hAnsi="Arial" w:cs="Arial"/>
          <w:i/>
          <w:iCs/>
          <w:szCs w:val="24"/>
        </w:rPr>
      </w:pPr>
    </w:p>
    <w:p w14:paraId="272E541B" w14:textId="1F3009E4" w:rsidR="00FE0A86" w:rsidRDefault="00970EE8" w:rsidP="00D0759C">
      <w:pPr>
        <w:pStyle w:val="Tekstpodstawowy"/>
        <w:spacing w:line="360" w:lineRule="auto"/>
        <w:rPr>
          <w:rFonts w:ascii="Arial" w:hAnsi="Arial" w:cs="Arial"/>
        </w:rPr>
      </w:pPr>
      <w:r w:rsidRPr="00D0759C">
        <w:rPr>
          <w:rFonts w:ascii="Arial" w:hAnsi="Arial" w:cs="Arial"/>
        </w:rPr>
        <w:t>Ja niżej podpisany jestem świadom odpowiedzialności karnej wynikającej z art. 271 kodeksu karnego, dotyczącego poświadczania nieprawdy, co do okoliczności mającej znaczenie prawne.</w:t>
      </w:r>
    </w:p>
    <w:p w14:paraId="3B6111BA" w14:textId="77777777" w:rsidR="00FE0A86" w:rsidRPr="00FE0A86" w:rsidRDefault="00FE0A86" w:rsidP="00FE0A86">
      <w:pPr>
        <w:suppressAutoHyphens w:val="0"/>
        <w:spacing w:line="360" w:lineRule="auto"/>
        <w:rPr>
          <w:rFonts w:ascii="Arial" w:hAnsi="Arial" w:cs="Arial"/>
          <w:szCs w:val="24"/>
        </w:rPr>
      </w:pPr>
      <w:r w:rsidRPr="00FE0A86">
        <w:rPr>
          <w:rFonts w:ascii="Arial" w:hAnsi="Arial" w:cs="Arial"/>
          <w:szCs w:val="24"/>
        </w:rPr>
        <w:t>………………………………</w:t>
      </w:r>
    </w:p>
    <w:p w14:paraId="154EDB1E" w14:textId="1A91B775" w:rsidR="00FE0A86" w:rsidRPr="00D35B57" w:rsidRDefault="00FE0A86" w:rsidP="00D35B57">
      <w:pPr>
        <w:suppressAutoHyphens w:val="0"/>
        <w:spacing w:line="360" w:lineRule="auto"/>
        <w:rPr>
          <w:rFonts w:ascii="Arial" w:hAnsi="Arial" w:cs="Arial"/>
          <w:szCs w:val="24"/>
        </w:rPr>
      </w:pPr>
      <w:r w:rsidRPr="00FE0A86">
        <w:rPr>
          <w:rFonts w:ascii="Arial" w:hAnsi="Arial" w:cs="Arial"/>
          <w:szCs w:val="24"/>
        </w:rPr>
        <w:t>Podpis osoby/osób upoważnionych</w:t>
      </w:r>
    </w:p>
    <w:sectPr w:rsidR="00FE0A86" w:rsidRPr="00D35B57" w:rsidSect="00271949">
      <w:headerReference w:type="default" r:id="rId8"/>
      <w:footerReference w:type="even" r:id="rId9"/>
      <w:pgSz w:w="11906" w:h="16838"/>
      <w:pgMar w:top="1417" w:right="1417" w:bottom="1417" w:left="1134" w:header="708" w:footer="708"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8A22" w14:textId="77777777" w:rsidR="0018350D" w:rsidRDefault="0018350D">
      <w:r>
        <w:separator/>
      </w:r>
    </w:p>
  </w:endnote>
  <w:endnote w:type="continuationSeparator" w:id="0">
    <w:p w14:paraId="5CA0BB2E" w14:textId="77777777" w:rsidR="0018350D" w:rsidRDefault="0018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90A7" w14:textId="77777777" w:rsidR="00451467" w:rsidRDefault="00360864" w:rsidP="00D82033">
    <w:pPr>
      <w:pStyle w:val="Stopka"/>
      <w:framePr w:wrap="around" w:vAnchor="text" w:hAnchor="margin" w:xAlign="outside" w:y="1"/>
      <w:rPr>
        <w:rStyle w:val="Numerstrony"/>
      </w:rPr>
    </w:pPr>
    <w:r>
      <w:rPr>
        <w:rStyle w:val="Numerstrony"/>
      </w:rPr>
      <w:fldChar w:fldCharType="begin"/>
    </w:r>
    <w:r w:rsidR="00451467">
      <w:rPr>
        <w:rStyle w:val="Numerstrony"/>
      </w:rPr>
      <w:instrText xml:space="preserve">PAGE  </w:instrText>
    </w:r>
    <w:r>
      <w:rPr>
        <w:rStyle w:val="Numerstrony"/>
      </w:rPr>
      <w:fldChar w:fldCharType="end"/>
    </w:r>
  </w:p>
  <w:p w14:paraId="1D5B5BE5" w14:textId="77777777" w:rsidR="00451467" w:rsidRDefault="00451467" w:rsidP="00D82033">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12F1" w14:textId="77777777" w:rsidR="0018350D" w:rsidRDefault="0018350D">
      <w:r>
        <w:separator/>
      </w:r>
    </w:p>
  </w:footnote>
  <w:footnote w:type="continuationSeparator" w:id="0">
    <w:p w14:paraId="42A39FD3" w14:textId="77777777" w:rsidR="0018350D" w:rsidRDefault="0018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248" w14:textId="214BD7BA" w:rsidR="00A47B42" w:rsidRPr="00284BEA" w:rsidRDefault="00A47B42" w:rsidP="00284BEA">
    <w:pPr>
      <w:widowControl w:val="0"/>
      <w:suppressAutoHyphens w:val="0"/>
      <w:spacing w:line="276" w:lineRule="auto"/>
      <w:rPr>
        <w:rFonts w:ascii="Arial" w:eastAsia="Arial" w:hAnsi="Arial" w:cs="Arial"/>
        <w:iCs/>
        <w:szCs w:val="24"/>
        <w:lang w:eastAsia="en-US"/>
      </w:rPr>
    </w:pPr>
    <w:bookmarkStart w:id="0" w:name="_Hlk127962174"/>
    <w:r w:rsidRPr="00284BEA">
      <w:rPr>
        <w:rFonts w:ascii="Arial" w:eastAsia="Arial" w:hAnsi="Arial" w:cs="Arial"/>
        <w:b/>
        <w:iCs/>
        <w:szCs w:val="24"/>
        <w:lang w:eastAsia="en-US"/>
      </w:rPr>
      <w:t xml:space="preserve">Załącznik nr 4 </w:t>
    </w:r>
    <w:r w:rsidRPr="00284BEA">
      <w:rPr>
        <w:rFonts w:ascii="Arial" w:eastAsia="Arial" w:hAnsi="Arial" w:cs="Arial"/>
        <w:iCs/>
        <w:szCs w:val="24"/>
        <w:lang w:eastAsia="en-US"/>
      </w:rPr>
      <w:t xml:space="preserve">do Regulaminu </w:t>
    </w:r>
    <w:r w:rsidR="002B74C8" w:rsidRPr="00284BEA">
      <w:rPr>
        <w:rFonts w:ascii="Arial" w:eastAsia="Arial" w:hAnsi="Arial" w:cs="Arial"/>
        <w:iCs/>
        <w:szCs w:val="24"/>
        <w:lang w:eastAsia="en-US"/>
      </w:rPr>
      <w:t>przyznawania grantów</w:t>
    </w:r>
    <w:r w:rsidRPr="00284BEA">
      <w:rPr>
        <w:rFonts w:ascii="Arial" w:eastAsia="Arial" w:hAnsi="Arial" w:cs="Arial"/>
        <w:iCs/>
        <w:szCs w:val="24"/>
        <w:lang w:eastAsia="en-US"/>
      </w:rPr>
      <w:t xml:space="preserve"> </w:t>
    </w:r>
    <w:bookmarkEnd w:id="0"/>
  </w:p>
  <w:p w14:paraId="43DBD610" w14:textId="77777777" w:rsidR="00976DCD" w:rsidRPr="00A35C0C" w:rsidRDefault="00976DCD" w:rsidP="00366871">
    <w:pPr>
      <w:spacing w:line="276" w:lineRule="auto"/>
      <w:jc w:val="right"/>
      <w:rPr>
        <w:rFonts w:ascii="Calibri" w:hAnsi="Calibri"/>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0FC"/>
    <w:multiLevelType w:val="hybridMultilevel"/>
    <w:tmpl w:val="BE22CD4E"/>
    <w:lvl w:ilvl="0" w:tplc="28BCF6B6">
      <w:start w:val="1"/>
      <w:numFmt w:val="lowerLetter"/>
      <w:lvlText w:val="%1)"/>
      <w:lvlJc w:val="left"/>
      <w:pPr>
        <w:tabs>
          <w:tab w:val="num" w:pos="720"/>
        </w:tabs>
        <w:ind w:left="720" w:hanging="360"/>
      </w:pPr>
      <w:rPr>
        <w:rFonts w:hint="default"/>
      </w:rPr>
    </w:lvl>
    <w:lvl w:ilvl="1" w:tplc="48CC2B9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8B91D34"/>
    <w:multiLevelType w:val="hybridMultilevel"/>
    <w:tmpl w:val="238C1BF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F0254D2"/>
    <w:multiLevelType w:val="hybridMultilevel"/>
    <w:tmpl w:val="40988B58"/>
    <w:lvl w:ilvl="0" w:tplc="57F4A5E2">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B816CE"/>
    <w:multiLevelType w:val="hybridMultilevel"/>
    <w:tmpl w:val="C1FC9AB2"/>
    <w:lvl w:ilvl="0" w:tplc="DDB2B2F2">
      <w:start w:val="1"/>
      <w:numFmt w:val="bullet"/>
      <w:lvlText w:val=""/>
      <w:lvlJc w:val="left"/>
      <w:pPr>
        <w:tabs>
          <w:tab w:val="num" w:pos="720"/>
        </w:tabs>
        <w:ind w:left="720" w:hanging="360"/>
      </w:pPr>
      <w:rPr>
        <w:rFonts w:ascii="Symbol" w:hAnsi="Symbol" w:hint="default"/>
      </w:rPr>
    </w:lvl>
    <w:lvl w:ilvl="1" w:tplc="BC023336">
      <w:start w:val="1"/>
      <w:numFmt w:val="lowerLetter"/>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3E1A275C"/>
    <w:multiLevelType w:val="hybridMultilevel"/>
    <w:tmpl w:val="8490FBBA"/>
    <w:lvl w:ilvl="0" w:tplc="0C58CE0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FA85C79"/>
    <w:multiLevelType w:val="hybridMultilevel"/>
    <w:tmpl w:val="97C83E3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2A6BFE"/>
    <w:multiLevelType w:val="hybridMultilevel"/>
    <w:tmpl w:val="76562CA8"/>
    <w:lvl w:ilvl="0" w:tplc="283CE10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BA6677"/>
    <w:multiLevelType w:val="hybridMultilevel"/>
    <w:tmpl w:val="EC202B5C"/>
    <w:lvl w:ilvl="0" w:tplc="CD724444">
      <w:start w:val="1"/>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2608E6"/>
    <w:multiLevelType w:val="hybridMultilevel"/>
    <w:tmpl w:val="F3E67ABA"/>
    <w:lvl w:ilvl="0" w:tplc="EB20C8EE">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55D515C"/>
    <w:multiLevelType w:val="hybridMultilevel"/>
    <w:tmpl w:val="1F7673D4"/>
    <w:lvl w:ilvl="0" w:tplc="899483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15061"/>
    <w:multiLevelType w:val="hybridMultilevel"/>
    <w:tmpl w:val="1FA2E542"/>
    <w:lvl w:ilvl="0" w:tplc="DDB2B2F2">
      <w:start w:val="1"/>
      <w:numFmt w:val="bullet"/>
      <w:lvlText w:val=""/>
      <w:lvlJc w:val="left"/>
      <w:pPr>
        <w:tabs>
          <w:tab w:val="num" w:pos="720"/>
        </w:tabs>
        <w:ind w:left="720" w:hanging="360"/>
      </w:pPr>
      <w:rPr>
        <w:rFonts w:ascii="Symbol" w:hAnsi="Symbol" w:hint="default"/>
      </w:rPr>
    </w:lvl>
    <w:lvl w:ilvl="1" w:tplc="BC023336">
      <w:start w:val="1"/>
      <w:numFmt w:val="lowerLetter"/>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497307F6"/>
    <w:multiLevelType w:val="hybridMultilevel"/>
    <w:tmpl w:val="1B04EA66"/>
    <w:lvl w:ilvl="0" w:tplc="48CC2B9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64491"/>
    <w:multiLevelType w:val="hybridMultilevel"/>
    <w:tmpl w:val="1B529032"/>
    <w:lvl w:ilvl="0" w:tplc="A588C20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1DC277D"/>
    <w:multiLevelType w:val="hybridMultilevel"/>
    <w:tmpl w:val="5A107CA0"/>
    <w:lvl w:ilvl="0" w:tplc="28BCF6B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2411FB8"/>
    <w:multiLevelType w:val="hybridMultilevel"/>
    <w:tmpl w:val="D62251DC"/>
    <w:lvl w:ilvl="0" w:tplc="74F2CFC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7A32E7C"/>
    <w:multiLevelType w:val="hybridMultilevel"/>
    <w:tmpl w:val="A0F200CC"/>
    <w:lvl w:ilvl="0" w:tplc="FF40FAD0">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BA6468"/>
    <w:multiLevelType w:val="hybridMultilevel"/>
    <w:tmpl w:val="55FE8938"/>
    <w:lvl w:ilvl="0" w:tplc="DDB2B2F2">
      <w:start w:val="1"/>
      <w:numFmt w:val="bullet"/>
      <w:lvlText w:val=""/>
      <w:lvlJc w:val="left"/>
      <w:pPr>
        <w:tabs>
          <w:tab w:val="num" w:pos="720"/>
        </w:tabs>
        <w:ind w:left="720" w:hanging="360"/>
      </w:pPr>
      <w:rPr>
        <w:rFonts w:ascii="Symbol" w:hAnsi="Symbol" w:hint="default"/>
      </w:rPr>
    </w:lvl>
    <w:lvl w:ilvl="1" w:tplc="CA92CA4A">
      <w:start w:val="1"/>
      <w:numFmt w:val="bullet"/>
      <w:lvlText w:val="-"/>
      <w:lvlJc w:val="left"/>
      <w:pPr>
        <w:tabs>
          <w:tab w:val="num" w:pos="1440"/>
        </w:tabs>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7B553C06"/>
    <w:multiLevelType w:val="hybridMultilevel"/>
    <w:tmpl w:val="CADC10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35702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032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5318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7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61187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51483">
    <w:abstractNumId w:val="0"/>
  </w:num>
  <w:num w:numId="7" w16cid:durableId="21443013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357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692569">
    <w:abstractNumId w:val="3"/>
  </w:num>
  <w:num w:numId="10" w16cid:durableId="842357179">
    <w:abstractNumId w:val="11"/>
  </w:num>
  <w:num w:numId="11" w16cid:durableId="937761136">
    <w:abstractNumId w:val="13"/>
  </w:num>
  <w:num w:numId="12" w16cid:durableId="23988986">
    <w:abstractNumId w:val="16"/>
  </w:num>
  <w:num w:numId="13" w16cid:durableId="1042554138">
    <w:abstractNumId w:val="1"/>
  </w:num>
  <w:num w:numId="14" w16cid:durableId="859665488">
    <w:abstractNumId w:val="2"/>
  </w:num>
  <w:num w:numId="15" w16cid:durableId="1162548111">
    <w:abstractNumId w:val="9"/>
  </w:num>
  <w:num w:numId="16" w16cid:durableId="417605102">
    <w:abstractNumId w:val="8"/>
  </w:num>
  <w:num w:numId="17" w16cid:durableId="258177591">
    <w:abstractNumId w:val="6"/>
  </w:num>
  <w:num w:numId="18" w16cid:durableId="2001076953">
    <w:abstractNumId w:val="15"/>
  </w:num>
  <w:num w:numId="19" w16cid:durableId="434324887">
    <w:abstractNumId w:val="7"/>
  </w:num>
  <w:num w:numId="20" w16cid:durableId="1457798801">
    <w:abstractNumId w:val="17"/>
  </w:num>
  <w:num w:numId="21" w16cid:durableId="628822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17C84"/>
    <w:rsid w:val="0002630E"/>
    <w:rsid w:val="0003234A"/>
    <w:rsid w:val="00033D5A"/>
    <w:rsid w:val="0003739D"/>
    <w:rsid w:val="00041F8F"/>
    <w:rsid w:val="00060860"/>
    <w:rsid w:val="00084E26"/>
    <w:rsid w:val="000B3330"/>
    <w:rsid w:val="000D1813"/>
    <w:rsid w:val="000D2F36"/>
    <w:rsid w:val="000D4496"/>
    <w:rsid w:val="000D70AA"/>
    <w:rsid w:val="000D70FE"/>
    <w:rsid w:val="000E7DF1"/>
    <w:rsid w:val="000F1B62"/>
    <w:rsid w:val="0011001D"/>
    <w:rsid w:val="0012255F"/>
    <w:rsid w:val="00127A81"/>
    <w:rsid w:val="00127F94"/>
    <w:rsid w:val="00134433"/>
    <w:rsid w:val="00165CA4"/>
    <w:rsid w:val="00171B24"/>
    <w:rsid w:val="00177829"/>
    <w:rsid w:val="0018350D"/>
    <w:rsid w:val="00194020"/>
    <w:rsid w:val="001B113D"/>
    <w:rsid w:val="001B1D49"/>
    <w:rsid w:val="001B3DF1"/>
    <w:rsid w:val="001C0138"/>
    <w:rsid w:val="001C5C26"/>
    <w:rsid w:val="001C6604"/>
    <w:rsid w:val="001D04D5"/>
    <w:rsid w:val="001D633A"/>
    <w:rsid w:val="001E0925"/>
    <w:rsid w:val="001E126F"/>
    <w:rsid w:val="001F0AC6"/>
    <w:rsid w:val="001F75D4"/>
    <w:rsid w:val="0020340E"/>
    <w:rsid w:val="002220AB"/>
    <w:rsid w:val="00262320"/>
    <w:rsid w:val="0026516A"/>
    <w:rsid w:val="00271949"/>
    <w:rsid w:val="00271B27"/>
    <w:rsid w:val="00272661"/>
    <w:rsid w:val="002744EE"/>
    <w:rsid w:val="00274F77"/>
    <w:rsid w:val="002811CA"/>
    <w:rsid w:val="00284BEA"/>
    <w:rsid w:val="002B74C8"/>
    <w:rsid w:val="002E216A"/>
    <w:rsid w:val="002F540A"/>
    <w:rsid w:val="003013B0"/>
    <w:rsid w:val="00311022"/>
    <w:rsid w:val="00316F07"/>
    <w:rsid w:val="00335465"/>
    <w:rsid w:val="0033619D"/>
    <w:rsid w:val="00337C55"/>
    <w:rsid w:val="00356AF0"/>
    <w:rsid w:val="00360864"/>
    <w:rsid w:val="00363E0A"/>
    <w:rsid w:val="00366871"/>
    <w:rsid w:val="0036692C"/>
    <w:rsid w:val="00375C30"/>
    <w:rsid w:val="00390666"/>
    <w:rsid w:val="003A2A99"/>
    <w:rsid w:val="003B6A56"/>
    <w:rsid w:val="003C64A3"/>
    <w:rsid w:val="003E2382"/>
    <w:rsid w:val="003E6A37"/>
    <w:rsid w:val="00400992"/>
    <w:rsid w:val="00401925"/>
    <w:rsid w:val="00402AE0"/>
    <w:rsid w:val="00410F6C"/>
    <w:rsid w:val="004113E3"/>
    <w:rsid w:val="004116B3"/>
    <w:rsid w:val="00434500"/>
    <w:rsid w:val="00445522"/>
    <w:rsid w:val="00451467"/>
    <w:rsid w:val="00466FE1"/>
    <w:rsid w:val="004756FB"/>
    <w:rsid w:val="00476E12"/>
    <w:rsid w:val="0048057B"/>
    <w:rsid w:val="0048084B"/>
    <w:rsid w:val="00485381"/>
    <w:rsid w:val="00487B05"/>
    <w:rsid w:val="00492368"/>
    <w:rsid w:val="004B0955"/>
    <w:rsid w:val="004B5567"/>
    <w:rsid w:val="004B69F1"/>
    <w:rsid w:val="004C4B7E"/>
    <w:rsid w:val="004D2D6C"/>
    <w:rsid w:val="004D7136"/>
    <w:rsid w:val="004E144F"/>
    <w:rsid w:val="004E1ABB"/>
    <w:rsid w:val="004E4B06"/>
    <w:rsid w:val="004E5DA4"/>
    <w:rsid w:val="004F0168"/>
    <w:rsid w:val="004F4911"/>
    <w:rsid w:val="004F6E74"/>
    <w:rsid w:val="005017BC"/>
    <w:rsid w:val="00505A14"/>
    <w:rsid w:val="005072B8"/>
    <w:rsid w:val="00510D3C"/>
    <w:rsid w:val="00510E7D"/>
    <w:rsid w:val="00516A7B"/>
    <w:rsid w:val="005173CA"/>
    <w:rsid w:val="0057008F"/>
    <w:rsid w:val="005876FB"/>
    <w:rsid w:val="00593866"/>
    <w:rsid w:val="00597D42"/>
    <w:rsid w:val="005A28DB"/>
    <w:rsid w:val="005B40D2"/>
    <w:rsid w:val="005C03C7"/>
    <w:rsid w:val="005C1CDD"/>
    <w:rsid w:val="005C465D"/>
    <w:rsid w:val="005E6A14"/>
    <w:rsid w:val="005F3829"/>
    <w:rsid w:val="005F4275"/>
    <w:rsid w:val="005F5D7B"/>
    <w:rsid w:val="006161FB"/>
    <w:rsid w:val="00627E02"/>
    <w:rsid w:val="00631845"/>
    <w:rsid w:val="00634448"/>
    <w:rsid w:val="0064020A"/>
    <w:rsid w:val="0064496D"/>
    <w:rsid w:val="006547EA"/>
    <w:rsid w:val="0066106E"/>
    <w:rsid w:val="0066654F"/>
    <w:rsid w:val="00671CCC"/>
    <w:rsid w:val="0067513F"/>
    <w:rsid w:val="006846B2"/>
    <w:rsid w:val="00694520"/>
    <w:rsid w:val="006952F8"/>
    <w:rsid w:val="006979CB"/>
    <w:rsid w:val="006A0CC8"/>
    <w:rsid w:val="006A3DD6"/>
    <w:rsid w:val="006A6E69"/>
    <w:rsid w:val="006B5135"/>
    <w:rsid w:val="006B7058"/>
    <w:rsid w:val="006B7173"/>
    <w:rsid w:val="006C2F1B"/>
    <w:rsid w:val="006C3A9F"/>
    <w:rsid w:val="006C560B"/>
    <w:rsid w:val="006D7BF4"/>
    <w:rsid w:val="006E1347"/>
    <w:rsid w:val="006E15F8"/>
    <w:rsid w:val="006E396A"/>
    <w:rsid w:val="006F6B30"/>
    <w:rsid w:val="00705393"/>
    <w:rsid w:val="0070594C"/>
    <w:rsid w:val="00713D0D"/>
    <w:rsid w:val="00724244"/>
    <w:rsid w:val="007249C5"/>
    <w:rsid w:val="00726724"/>
    <w:rsid w:val="0073002A"/>
    <w:rsid w:val="00746722"/>
    <w:rsid w:val="007618A9"/>
    <w:rsid w:val="007755DF"/>
    <w:rsid w:val="00794413"/>
    <w:rsid w:val="00797A18"/>
    <w:rsid w:val="007A365C"/>
    <w:rsid w:val="007A563C"/>
    <w:rsid w:val="007B18AD"/>
    <w:rsid w:val="007B7F1B"/>
    <w:rsid w:val="007C290C"/>
    <w:rsid w:val="007C5EF0"/>
    <w:rsid w:val="007D43B4"/>
    <w:rsid w:val="007E40AE"/>
    <w:rsid w:val="007E6A67"/>
    <w:rsid w:val="00813EE7"/>
    <w:rsid w:val="00833AE1"/>
    <w:rsid w:val="008469D4"/>
    <w:rsid w:val="00850973"/>
    <w:rsid w:val="00854904"/>
    <w:rsid w:val="0085519C"/>
    <w:rsid w:val="00862C2B"/>
    <w:rsid w:val="00883074"/>
    <w:rsid w:val="008B73E6"/>
    <w:rsid w:val="008C3308"/>
    <w:rsid w:val="008D743F"/>
    <w:rsid w:val="008E12A0"/>
    <w:rsid w:val="008F1411"/>
    <w:rsid w:val="0090475B"/>
    <w:rsid w:val="00904FBF"/>
    <w:rsid w:val="0091023D"/>
    <w:rsid w:val="009238D7"/>
    <w:rsid w:val="00927B2F"/>
    <w:rsid w:val="00956FB9"/>
    <w:rsid w:val="00970EE8"/>
    <w:rsid w:val="00976DCD"/>
    <w:rsid w:val="0099520C"/>
    <w:rsid w:val="009A73C8"/>
    <w:rsid w:val="009B235D"/>
    <w:rsid w:val="009E569B"/>
    <w:rsid w:val="009E5D7D"/>
    <w:rsid w:val="009E6C98"/>
    <w:rsid w:val="009E76FB"/>
    <w:rsid w:val="009F2EAA"/>
    <w:rsid w:val="00A00AA6"/>
    <w:rsid w:val="00A01D62"/>
    <w:rsid w:val="00A07FA1"/>
    <w:rsid w:val="00A21996"/>
    <w:rsid w:val="00A35C0C"/>
    <w:rsid w:val="00A37F2C"/>
    <w:rsid w:val="00A44F72"/>
    <w:rsid w:val="00A47B42"/>
    <w:rsid w:val="00A57690"/>
    <w:rsid w:val="00A627FE"/>
    <w:rsid w:val="00A655BE"/>
    <w:rsid w:val="00A8715A"/>
    <w:rsid w:val="00A972C5"/>
    <w:rsid w:val="00AA391C"/>
    <w:rsid w:val="00AE0927"/>
    <w:rsid w:val="00AE0D2E"/>
    <w:rsid w:val="00B27591"/>
    <w:rsid w:val="00B34061"/>
    <w:rsid w:val="00B550A8"/>
    <w:rsid w:val="00B64438"/>
    <w:rsid w:val="00B67632"/>
    <w:rsid w:val="00B7606A"/>
    <w:rsid w:val="00B91CEE"/>
    <w:rsid w:val="00B932F0"/>
    <w:rsid w:val="00BB1ADA"/>
    <w:rsid w:val="00BC7917"/>
    <w:rsid w:val="00BD159E"/>
    <w:rsid w:val="00BD3BEE"/>
    <w:rsid w:val="00BD751B"/>
    <w:rsid w:val="00BD79DD"/>
    <w:rsid w:val="00BE258F"/>
    <w:rsid w:val="00BE7742"/>
    <w:rsid w:val="00BF6644"/>
    <w:rsid w:val="00C002C9"/>
    <w:rsid w:val="00C020A9"/>
    <w:rsid w:val="00C07461"/>
    <w:rsid w:val="00C13DC6"/>
    <w:rsid w:val="00C15CBF"/>
    <w:rsid w:val="00C251BD"/>
    <w:rsid w:val="00C42D59"/>
    <w:rsid w:val="00C50C87"/>
    <w:rsid w:val="00C52B8E"/>
    <w:rsid w:val="00C60E18"/>
    <w:rsid w:val="00C7703B"/>
    <w:rsid w:val="00C8507A"/>
    <w:rsid w:val="00C853A0"/>
    <w:rsid w:val="00C85591"/>
    <w:rsid w:val="00C90850"/>
    <w:rsid w:val="00CA156A"/>
    <w:rsid w:val="00CC08BF"/>
    <w:rsid w:val="00CC41FA"/>
    <w:rsid w:val="00CE2059"/>
    <w:rsid w:val="00CE6052"/>
    <w:rsid w:val="00D026A6"/>
    <w:rsid w:val="00D034C2"/>
    <w:rsid w:val="00D0759C"/>
    <w:rsid w:val="00D16D27"/>
    <w:rsid w:val="00D22F50"/>
    <w:rsid w:val="00D25F81"/>
    <w:rsid w:val="00D31434"/>
    <w:rsid w:val="00D33779"/>
    <w:rsid w:val="00D346C0"/>
    <w:rsid w:val="00D35B57"/>
    <w:rsid w:val="00D363C9"/>
    <w:rsid w:val="00D42E42"/>
    <w:rsid w:val="00D44A5A"/>
    <w:rsid w:val="00D77382"/>
    <w:rsid w:val="00D81BEC"/>
    <w:rsid w:val="00D82033"/>
    <w:rsid w:val="00DA0AEB"/>
    <w:rsid w:val="00DA35BB"/>
    <w:rsid w:val="00DA4E54"/>
    <w:rsid w:val="00DB5768"/>
    <w:rsid w:val="00DC3524"/>
    <w:rsid w:val="00DD0325"/>
    <w:rsid w:val="00DE135B"/>
    <w:rsid w:val="00DE38D4"/>
    <w:rsid w:val="00DE7A47"/>
    <w:rsid w:val="00E003A4"/>
    <w:rsid w:val="00E00597"/>
    <w:rsid w:val="00E01845"/>
    <w:rsid w:val="00E07DBC"/>
    <w:rsid w:val="00E301BC"/>
    <w:rsid w:val="00E3737A"/>
    <w:rsid w:val="00E458B8"/>
    <w:rsid w:val="00E548E5"/>
    <w:rsid w:val="00E55D58"/>
    <w:rsid w:val="00E57ABE"/>
    <w:rsid w:val="00E6054B"/>
    <w:rsid w:val="00E61B11"/>
    <w:rsid w:val="00E85BA0"/>
    <w:rsid w:val="00E92132"/>
    <w:rsid w:val="00E93A89"/>
    <w:rsid w:val="00EB787F"/>
    <w:rsid w:val="00F00249"/>
    <w:rsid w:val="00F124EE"/>
    <w:rsid w:val="00F21EE9"/>
    <w:rsid w:val="00F259DB"/>
    <w:rsid w:val="00F31E05"/>
    <w:rsid w:val="00F33A6A"/>
    <w:rsid w:val="00F43FE5"/>
    <w:rsid w:val="00F5413F"/>
    <w:rsid w:val="00F54609"/>
    <w:rsid w:val="00F60EED"/>
    <w:rsid w:val="00F62E26"/>
    <w:rsid w:val="00F837FE"/>
    <w:rsid w:val="00F90A8A"/>
    <w:rsid w:val="00FA0881"/>
    <w:rsid w:val="00FA2F9D"/>
    <w:rsid w:val="00FB1A6B"/>
    <w:rsid w:val="00FB293D"/>
    <w:rsid w:val="00FB3D6F"/>
    <w:rsid w:val="00FB4391"/>
    <w:rsid w:val="00FC2A7B"/>
    <w:rsid w:val="00FC51A8"/>
    <w:rsid w:val="00FD2C43"/>
    <w:rsid w:val="00FD769D"/>
    <w:rsid w:val="00FE0A86"/>
    <w:rsid w:val="00FE4361"/>
    <w:rsid w:val="00FF0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8D9A9"/>
  <w15:docId w15:val="{5E2B38C8-DAEC-4813-95D8-6D911914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1467"/>
    <w:pPr>
      <w:suppressAutoHyphens/>
    </w:pPr>
    <w:rPr>
      <w:sz w:val="24"/>
    </w:rPr>
  </w:style>
  <w:style w:type="paragraph" w:styleId="Nagwek1">
    <w:name w:val="heading 1"/>
    <w:basedOn w:val="Normalny"/>
    <w:next w:val="Normalny"/>
    <w:qFormat/>
    <w:rsid w:val="00451467"/>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51467"/>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51467"/>
    <w:pPr>
      <w:suppressAutoHyphens w:val="0"/>
      <w:spacing w:after="120"/>
    </w:pPr>
    <w:rPr>
      <w:szCs w:val="24"/>
    </w:rPr>
  </w:style>
  <w:style w:type="character" w:customStyle="1" w:styleId="Nagwek2Znak">
    <w:name w:val="Nagłówek 2 Znak"/>
    <w:link w:val="Nagwek2"/>
    <w:rsid w:val="00451467"/>
    <w:rPr>
      <w:rFonts w:ascii="Arial" w:hAnsi="Arial" w:cs="Arial"/>
      <w:b/>
      <w:bCs/>
      <w:i/>
      <w:iCs/>
      <w:sz w:val="28"/>
      <w:szCs w:val="28"/>
      <w:lang w:val="pl-PL" w:bidi="ar-SA"/>
    </w:rPr>
  </w:style>
  <w:style w:type="character" w:customStyle="1" w:styleId="TekstpodstawowyZnak">
    <w:name w:val="Tekst podstawowy Znak"/>
    <w:link w:val="Tekstpodstawowy"/>
    <w:rsid w:val="00451467"/>
    <w:rPr>
      <w:sz w:val="24"/>
      <w:szCs w:val="24"/>
      <w:lang w:val="pl-PL" w:bidi="ar-SA"/>
    </w:rPr>
  </w:style>
  <w:style w:type="paragraph" w:styleId="Nagwek">
    <w:name w:val="header"/>
    <w:basedOn w:val="Normalny"/>
    <w:link w:val="NagwekZnak"/>
    <w:uiPriority w:val="99"/>
    <w:rsid w:val="00451467"/>
    <w:pPr>
      <w:tabs>
        <w:tab w:val="center" w:pos="4536"/>
        <w:tab w:val="right" w:pos="9072"/>
      </w:tabs>
    </w:pPr>
  </w:style>
  <w:style w:type="paragraph" w:styleId="Stopka">
    <w:name w:val="footer"/>
    <w:basedOn w:val="Normalny"/>
    <w:link w:val="StopkaZnak"/>
    <w:uiPriority w:val="99"/>
    <w:rsid w:val="00451467"/>
    <w:pPr>
      <w:tabs>
        <w:tab w:val="center" w:pos="4536"/>
        <w:tab w:val="right" w:pos="9072"/>
      </w:tabs>
    </w:pPr>
  </w:style>
  <w:style w:type="character" w:customStyle="1" w:styleId="NagwekZnak">
    <w:name w:val="Nagłówek Znak"/>
    <w:link w:val="Nagwek"/>
    <w:uiPriority w:val="99"/>
    <w:rsid w:val="00451467"/>
    <w:rPr>
      <w:sz w:val="24"/>
      <w:lang w:val="pl-PL" w:bidi="ar-SA"/>
    </w:rPr>
  </w:style>
  <w:style w:type="character" w:styleId="Numerstrony">
    <w:name w:val="page number"/>
    <w:basedOn w:val="Domylnaczcionkaakapitu"/>
    <w:rsid w:val="00451467"/>
  </w:style>
  <w:style w:type="paragraph" w:styleId="Tekstdymka">
    <w:name w:val="Balloon Text"/>
    <w:basedOn w:val="Normalny"/>
    <w:semiHidden/>
    <w:rsid w:val="008F1411"/>
    <w:rPr>
      <w:rFonts w:ascii="Tahoma" w:hAnsi="Tahoma" w:cs="Tahoma"/>
      <w:sz w:val="16"/>
      <w:szCs w:val="16"/>
    </w:rPr>
  </w:style>
  <w:style w:type="character" w:styleId="Odwoaniedokomentarza">
    <w:name w:val="annotation reference"/>
    <w:rsid w:val="00F259DB"/>
    <w:rPr>
      <w:sz w:val="16"/>
      <w:szCs w:val="16"/>
    </w:rPr>
  </w:style>
  <w:style w:type="paragraph" w:styleId="Tekstkomentarza">
    <w:name w:val="annotation text"/>
    <w:basedOn w:val="Normalny"/>
    <w:link w:val="TekstkomentarzaZnak"/>
    <w:rsid w:val="00F259DB"/>
    <w:rPr>
      <w:sz w:val="20"/>
    </w:rPr>
  </w:style>
  <w:style w:type="character" w:customStyle="1" w:styleId="TekstkomentarzaZnak">
    <w:name w:val="Tekst komentarza Znak"/>
    <w:link w:val="Tekstkomentarza"/>
    <w:rsid w:val="00F259DB"/>
  </w:style>
  <w:style w:type="paragraph" w:styleId="Tematkomentarza">
    <w:name w:val="annotation subject"/>
    <w:basedOn w:val="Tekstkomentarza"/>
    <w:next w:val="Tekstkomentarza"/>
    <w:link w:val="TematkomentarzaZnak"/>
    <w:rsid w:val="00F259DB"/>
    <w:rPr>
      <w:b/>
      <w:bCs/>
    </w:rPr>
  </w:style>
  <w:style w:type="character" w:customStyle="1" w:styleId="TematkomentarzaZnak">
    <w:name w:val="Temat komentarza Znak"/>
    <w:link w:val="Tematkomentarza"/>
    <w:rsid w:val="00F259DB"/>
    <w:rPr>
      <w:b/>
      <w:bCs/>
    </w:rPr>
  </w:style>
  <w:style w:type="character" w:customStyle="1" w:styleId="StopkaZnak">
    <w:name w:val="Stopka Znak"/>
    <w:link w:val="Stopka"/>
    <w:uiPriority w:val="99"/>
    <w:rsid w:val="00E92132"/>
    <w:rPr>
      <w:sz w:val="24"/>
    </w:rPr>
  </w:style>
  <w:style w:type="paragraph" w:styleId="Poprawka">
    <w:name w:val="Revision"/>
    <w:hidden/>
    <w:uiPriority w:val="99"/>
    <w:semiHidden/>
    <w:rsid w:val="00E301BC"/>
    <w:rPr>
      <w:sz w:val="24"/>
    </w:rPr>
  </w:style>
  <w:style w:type="paragraph" w:styleId="Akapitzlist">
    <w:name w:val="List Paragraph"/>
    <w:basedOn w:val="Normalny"/>
    <w:uiPriority w:val="34"/>
    <w:qFormat/>
    <w:rsid w:val="00F60EED"/>
    <w:pPr>
      <w:ind w:left="720"/>
      <w:contextualSpacing/>
    </w:pPr>
  </w:style>
  <w:style w:type="paragraph" w:styleId="Tytu">
    <w:name w:val="Title"/>
    <w:basedOn w:val="Normalny"/>
    <w:next w:val="Normalny"/>
    <w:link w:val="TytuZnak"/>
    <w:qFormat/>
    <w:rsid w:val="00EB787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EB787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970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599">
      <w:bodyDiv w:val="1"/>
      <w:marLeft w:val="0"/>
      <w:marRight w:val="0"/>
      <w:marTop w:val="0"/>
      <w:marBottom w:val="0"/>
      <w:divBdr>
        <w:top w:val="none" w:sz="0" w:space="0" w:color="auto"/>
        <w:left w:val="none" w:sz="0" w:space="0" w:color="auto"/>
        <w:bottom w:val="none" w:sz="0" w:space="0" w:color="auto"/>
        <w:right w:val="none" w:sz="0" w:space="0" w:color="auto"/>
      </w:divBdr>
    </w:div>
    <w:div w:id="58408687">
      <w:bodyDiv w:val="1"/>
      <w:marLeft w:val="0"/>
      <w:marRight w:val="0"/>
      <w:marTop w:val="0"/>
      <w:marBottom w:val="0"/>
      <w:divBdr>
        <w:top w:val="none" w:sz="0" w:space="0" w:color="auto"/>
        <w:left w:val="none" w:sz="0" w:space="0" w:color="auto"/>
        <w:bottom w:val="none" w:sz="0" w:space="0" w:color="auto"/>
        <w:right w:val="none" w:sz="0" w:space="0" w:color="auto"/>
      </w:divBdr>
      <w:divsChild>
        <w:div w:id="473181691">
          <w:marLeft w:val="0"/>
          <w:marRight w:val="0"/>
          <w:marTop w:val="0"/>
          <w:marBottom w:val="0"/>
          <w:divBdr>
            <w:top w:val="none" w:sz="0" w:space="0" w:color="auto"/>
            <w:left w:val="none" w:sz="0" w:space="0" w:color="auto"/>
            <w:bottom w:val="none" w:sz="0" w:space="0" w:color="auto"/>
            <w:right w:val="none" w:sz="0" w:space="0" w:color="auto"/>
          </w:divBdr>
        </w:div>
      </w:divsChild>
    </w:div>
    <w:div w:id="67730891">
      <w:bodyDiv w:val="1"/>
      <w:marLeft w:val="0"/>
      <w:marRight w:val="0"/>
      <w:marTop w:val="0"/>
      <w:marBottom w:val="0"/>
      <w:divBdr>
        <w:top w:val="none" w:sz="0" w:space="0" w:color="auto"/>
        <w:left w:val="none" w:sz="0" w:space="0" w:color="auto"/>
        <w:bottom w:val="none" w:sz="0" w:space="0" w:color="auto"/>
        <w:right w:val="none" w:sz="0" w:space="0" w:color="auto"/>
      </w:divBdr>
    </w:div>
    <w:div w:id="672075538">
      <w:bodyDiv w:val="1"/>
      <w:marLeft w:val="0"/>
      <w:marRight w:val="0"/>
      <w:marTop w:val="0"/>
      <w:marBottom w:val="0"/>
      <w:divBdr>
        <w:top w:val="none" w:sz="0" w:space="0" w:color="auto"/>
        <w:left w:val="none" w:sz="0" w:space="0" w:color="auto"/>
        <w:bottom w:val="none" w:sz="0" w:space="0" w:color="auto"/>
        <w:right w:val="none" w:sz="0" w:space="0" w:color="auto"/>
      </w:divBdr>
    </w:div>
    <w:div w:id="1194997768">
      <w:bodyDiv w:val="1"/>
      <w:marLeft w:val="0"/>
      <w:marRight w:val="0"/>
      <w:marTop w:val="0"/>
      <w:marBottom w:val="0"/>
      <w:divBdr>
        <w:top w:val="none" w:sz="0" w:space="0" w:color="auto"/>
        <w:left w:val="none" w:sz="0" w:space="0" w:color="auto"/>
        <w:bottom w:val="none" w:sz="0" w:space="0" w:color="auto"/>
        <w:right w:val="none" w:sz="0" w:space="0" w:color="auto"/>
      </w:divBdr>
    </w:div>
    <w:div w:id="1241477563">
      <w:bodyDiv w:val="1"/>
      <w:marLeft w:val="0"/>
      <w:marRight w:val="0"/>
      <w:marTop w:val="0"/>
      <w:marBottom w:val="0"/>
      <w:divBdr>
        <w:top w:val="none" w:sz="0" w:space="0" w:color="auto"/>
        <w:left w:val="none" w:sz="0" w:space="0" w:color="auto"/>
        <w:bottom w:val="none" w:sz="0" w:space="0" w:color="auto"/>
        <w:right w:val="none" w:sz="0" w:space="0" w:color="auto"/>
      </w:divBdr>
    </w:div>
    <w:div w:id="1708793007">
      <w:bodyDiv w:val="1"/>
      <w:marLeft w:val="0"/>
      <w:marRight w:val="0"/>
      <w:marTop w:val="0"/>
      <w:marBottom w:val="0"/>
      <w:divBdr>
        <w:top w:val="none" w:sz="0" w:space="0" w:color="auto"/>
        <w:left w:val="none" w:sz="0" w:space="0" w:color="auto"/>
        <w:bottom w:val="none" w:sz="0" w:space="0" w:color="auto"/>
        <w:right w:val="none" w:sz="0" w:space="0" w:color="auto"/>
      </w:divBdr>
    </w:div>
    <w:div w:id="1824345558">
      <w:bodyDiv w:val="1"/>
      <w:marLeft w:val="0"/>
      <w:marRight w:val="0"/>
      <w:marTop w:val="0"/>
      <w:marBottom w:val="0"/>
      <w:divBdr>
        <w:top w:val="none" w:sz="0" w:space="0" w:color="auto"/>
        <w:left w:val="none" w:sz="0" w:space="0" w:color="auto"/>
        <w:bottom w:val="none" w:sz="0" w:space="0" w:color="auto"/>
        <w:right w:val="none" w:sz="0" w:space="0" w:color="auto"/>
      </w:divBdr>
    </w:div>
    <w:div w:id="1978222962">
      <w:bodyDiv w:val="1"/>
      <w:marLeft w:val="0"/>
      <w:marRight w:val="0"/>
      <w:marTop w:val="0"/>
      <w:marBottom w:val="0"/>
      <w:divBdr>
        <w:top w:val="none" w:sz="0" w:space="0" w:color="auto"/>
        <w:left w:val="none" w:sz="0" w:space="0" w:color="auto"/>
        <w:bottom w:val="none" w:sz="0" w:space="0" w:color="auto"/>
        <w:right w:val="none" w:sz="0" w:space="0" w:color="auto"/>
      </w:divBdr>
    </w:div>
    <w:div w:id="21271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1347</Words>
  <Characters>8085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Załącznik nr 3</vt:lpstr>
    </vt:vector>
  </TitlesOfParts>
  <Company>ppp</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ppp</dc:creator>
  <cp:keywords/>
  <cp:lastModifiedBy>Milena Gołąbek</cp:lastModifiedBy>
  <cp:revision>43</cp:revision>
  <cp:lastPrinted>2018-08-14T07:39:00Z</cp:lastPrinted>
  <dcterms:created xsi:type="dcterms:W3CDTF">2023-01-27T12:38:00Z</dcterms:created>
  <dcterms:modified xsi:type="dcterms:W3CDTF">2026-05-08T06:58:00Z</dcterms:modified>
</cp:coreProperties>
</file>